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4231C">
      <w:pPr>
        <w:kinsoku w:val="0"/>
        <w:overflowPunct w:val="0"/>
        <w:autoSpaceDE/>
        <w:autoSpaceDN/>
        <w:adjustRightInd/>
        <w:spacing w:line="305" w:lineRule="exact"/>
        <w:jc w:val="center"/>
        <w:textAlignment w:val="baseline"/>
        <w:rPr>
          <w:rFonts w:ascii="Tahoma" w:hAnsi="Tahoma" w:cs="Tahoma"/>
          <w:b/>
          <w:bCs/>
          <w:spacing w:val="15"/>
          <w:sz w:val="24"/>
          <w:szCs w:val="24"/>
          <w:lang w:val="es-ES" w:eastAsia="es-ES"/>
        </w:rPr>
      </w:pPr>
      <w:r>
        <w:rPr>
          <w:rFonts w:ascii="Tahoma" w:hAnsi="Tahoma" w:cs="Tahoma"/>
          <w:b/>
          <w:bCs/>
          <w:spacing w:val="15"/>
          <w:sz w:val="24"/>
          <w:szCs w:val="24"/>
          <w:lang w:val="es-ES" w:eastAsia="es-ES"/>
        </w:rPr>
        <w:t>RESOLUCION No. TAT-3235-2017</w:t>
      </w:r>
    </w:p>
    <w:p w:rsidR="00000000" w:rsidRDefault="00B4231C">
      <w:pPr>
        <w:kinsoku w:val="0"/>
        <w:overflowPunct w:val="0"/>
        <w:autoSpaceDE/>
        <w:autoSpaceDN/>
        <w:adjustRightInd/>
        <w:spacing w:before="558" w:line="292" w:lineRule="exact"/>
        <w:ind w:right="216"/>
        <w:jc w:val="both"/>
        <w:textAlignment w:val="baseline"/>
        <w:rPr>
          <w:rFonts w:ascii="Tahoma" w:hAnsi="Tahoma" w:cs="Tahoma"/>
          <w:sz w:val="24"/>
          <w:szCs w:val="24"/>
          <w:lang w:val="es-ES" w:eastAsia="es-ES"/>
        </w:rPr>
      </w:pPr>
      <w:r>
        <w:rPr>
          <w:rFonts w:ascii="Tahoma" w:hAnsi="Tahoma" w:cs="Tahoma"/>
          <w:b/>
          <w:bCs/>
          <w:sz w:val="24"/>
          <w:szCs w:val="24"/>
          <w:lang w:val="es-ES" w:eastAsia="es-ES"/>
        </w:rPr>
        <w:t xml:space="preserve">TRIBUNAL ADMINISTRATIVO DE TRANSPORTE. </w:t>
      </w:r>
      <w:r>
        <w:rPr>
          <w:rFonts w:ascii="Tahoma" w:hAnsi="Tahoma" w:cs="Tahoma"/>
          <w:sz w:val="24"/>
          <w:szCs w:val="24"/>
          <w:lang w:val="es-ES" w:eastAsia="es-ES"/>
        </w:rPr>
        <w:t>San José</w:t>
      </w:r>
      <w:r>
        <w:rPr>
          <w:rFonts w:ascii="Tahoma" w:hAnsi="Tahoma" w:cs="Tahoma"/>
          <w:sz w:val="24"/>
          <w:szCs w:val="24"/>
          <w:lang w:val="es-ES" w:eastAsia="es-ES"/>
        </w:rPr>
        <w:t>, a las diez horas treinta y cinco minutos del cuatro de abril de dos mil diecisiete.</w:t>
      </w:r>
    </w:p>
    <w:p w:rsidR="00000000" w:rsidRDefault="00B4231C">
      <w:pPr>
        <w:kinsoku w:val="0"/>
        <w:overflowPunct w:val="0"/>
        <w:autoSpaceDE/>
        <w:autoSpaceDN/>
        <w:adjustRightInd/>
        <w:spacing w:before="289" w:line="292" w:lineRule="exact"/>
        <w:ind w:right="216"/>
        <w:jc w:val="both"/>
        <w:textAlignment w:val="baseline"/>
        <w:rPr>
          <w:rFonts w:ascii="Tahoma" w:hAnsi="Tahoma" w:cs="Tahoma"/>
          <w:b/>
          <w:bCs/>
          <w:spacing w:val="13"/>
          <w:sz w:val="24"/>
          <w:szCs w:val="24"/>
          <w:lang w:val="es-ES" w:eastAsia="es-ES"/>
        </w:rPr>
      </w:pPr>
      <w:r>
        <w:rPr>
          <w:rFonts w:ascii="Tahoma" w:hAnsi="Tahoma" w:cs="Tahoma"/>
          <w:b/>
          <w:bCs/>
          <w:spacing w:val="13"/>
          <w:sz w:val="24"/>
          <w:szCs w:val="24"/>
          <w:lang w:val="es-ES" w:eastAsia="es-ES"/>
        </w:rPr>
        <w:t xml:space="preserve">Recurso de Apelación, nulidad concomitante, </w:t>
      </w:r>
      <w:r>
        <w:rPr>
          <w:rFonts w:ascii="Tahoma" w:hAnsi="Tahoma" w:cs="Tahoma"/>
          <w:spacing w:val="13"/>
          <w:sz w:val="24"/>
          <w:szCs w:val="24"/>
          <w:lang w:val="es-ES" w:eastAsia="es-ES"/>
        </w:rPr>
        <w:t xml:space="preserve">interpuesto por la empresa </w:t>
      </w:r>
      <w:r>
        <w:rPr>
          <w:rFonts w:ascii="Tahoma" w:hAnsi="Tahoma" w:cs="Tahoma"/>
          <w:b/>
          <w:bCs/>
          <w:spacing w:val="13"/>
          <w:sz w:val="24"/>
          <w:szCs w:val="24"/>
          <w:lang w:val="es-ES" w:eastAsia="es-ES"/>
        </w:rPr>
        <w:t>T</w:t>
      </w:r>
      <w:r w:rsidR="00DD4163">
        <w:rPr>
          <w:rFonts w:ascii="Tahoma" w:hAnsi="Tahoma" w:cs="Tahoma"/>
          <w:b/>
          <w:bCs/>
          <w:spacing w:val="13"/>
          <w:sz w:val="24"/>
          <w:szCs w:val="24"/>
          <w:lang w:val="es-ES" w:eastAsia="es-ES"/>
        </w:rPr>
        <w:t>.Q.P.S.A.</w:t>
      </w:r>
      <w:r>
        <w:rPr>
          <w:rFonts w:ascii="Tahoma" w:hAnsi="Tahoma" w:cs="Tahoma"/>
          <w:b/>
          <w:bCs/>
          <w:spacing w:val="13"/>
          <w:sz w:val="24"/>
          <w:szCs w:val="24"/>
          <w:lang w:val="es-ES" w:eastAsia="es-ES"/>
        </w:rPr>
        <w:t xml:space="preserve"> cédula Jurídica </w:t>
      </w:r>
      <w:r w:rsidR="00DD4163">
        <w:rPr>
          <w:rFonts w:ascii="Tahoma" w:hAnsi="Tahoma" w:cs="Tahoma"/>
          <w:b/>
          <w:bCs/>
          <w:spacing w:val="13"/>
          <w:sz w:val="24"/>
          <w:szCs w:val="24"/>
          <w:lang w:val="es-ES" w:eastAsia="es-ES"/>
        </w:rPr>
        <w:t>…</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por medio de su representante seño</w:t>
      </w:r>
      <w:r>
        <w:rPr>
          <w:rFonts w:ascii="Tahoma" w:hAnsi="Tahoma" w:cs="Tahoma"/>
          <w:spacing w:val="13"/>
          <w:sz w:val="24"/>
          <w:szCs w:val="24"/>
          <w:lang w:val="es-ES" w:eastAsia="es-ES"/>
        </w:rPr>
        <w:t xml:space="preserve">r </w:t>
      </w:r>
      <w:r>
        <w:rPr>
          <w:rFonts w:ascii="Tahoma" w:hAnsi="Tahoma" w:cs="Tahoma"/>
          <w:b/>
          <w:bCs/>
          <w:spacing w:val="13"/>
          <w:sz w:val="24"/>
          <w:szCs w:val="24"/>
          <w:lang w:val="es-ES" w:eastAsia="es-ES"/>
        </w:rPr>
        <w:t>A</w:t>
      </w:r>
      <w:r w:rsidR="00DD4163">
        <w:rPr>
          <w:rFonts w:ascii="Tahoma" w:hAnsi="Tahoma" w:cs="Tahoma"/>
          <w:b/>
          <w:bCs/>
          <w:spacing w:val="13"/>
          <w:sz w:val="24"/>
          <w:szCs w:val="24"/>
          <w:lang w:val="es-ES" w:eastAsia="es-ES"/>
        </w:rPr>
        <w:t>.V.S.</w:t>
      </w:r>
      <w:r>
        <w:rPr>
          <w:b/>
          <w:bCs/>
          <w:spacing w:val="13"/>
          <w:lang w:val="es-ES" w:eastAsia="es-ES"/>
        </w:rPr>
        <w:t xml:space="preserve">, </w:t>
      </w:r>
      <w:r>
        <w:rPr>
          <w:rFonts w:ascii="Tahoma" w:hAnsi="Tahoma" w:cs="Tahoma"/>
          <w:b/>
          <w:bCs/>
          <w:spacing w:val="13"/>
          <w:sz w:val="24"/>
          <w:szCs w:val="24"/>
          <w:lang w:val="es-ES" w:eastAsia="es-ES"/>
        </w:rPr>
        <w:t xml:space="preserve">cédula de identidad número </w:t>
      </w:r>
      <w:r w:rsidR="00DD4163">
        <w:rPr>
          <w:rFonts w:ascii="Tahoma" w:hAnsi="Tahoma" w:cs="Tahoma"/>
          <w:b/>
          <w:bCs/>
          <w:spacing w:val="13"/>
          <w:sz w:val="24"/>
          <w:szCs w:val="24"/>
          <w:lang w:val="es-ES" w:eastAsia="es-ES"/>
        </w:rPr>
        <w:t>…</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en su condición de Apoderado General, contra </w:t>
      </w:r>
      <w:r>
        <w:rPr>
          <w:rFonts w:ascii="Tahoma" w:hAnsi="Tahoma" w:cs="Tahoma"/>
          <w:b/>
          <w:bCs/>
          <w:spacing w:val="13"/>
          <w:sz w:val="24"/>
          <w:szCs w:val="24"/>
          <w:lang w:val="es-ES" w:eastAsia="es-ES"/>
        </w:rPr>
        <w:t xml:space="preserve">el Artículo 7.12 de la Sesión Ordinaria 61-2016 de 1 de diciembre de 2016, </w:t>
      </w:r>
      <w:r>
        <w:rPr>
          <w:rFonts w:ascii="Tahoma" w:hAnsi="Tahoma" w:cs="Tahoma"/>
          <w:spacing w:val="13"/>
          <w:sz w:val="24"/>
          <w:szCs w:val="24"/>
          <w:lang w:val="es-ES" w:eastAsia="es-ES"/>
        </w:rPr>
        <w:t xml:space="preserve">dictado por la </w:t>
      </w:r>
      <w:r>
        <w:rPr>
          <w:spacing w:val="13"/>
          <w:lang w:val="es-ES" w:eastAsia="es-ES"/>
        </w:rPr>
        <w:t xml:space="preserve">JUNTA DIRECTIVA DEL CONSEJO DE TRANSPORTE PÚBLICO. </w:t>
      </w:r>
      <w:r>
        <w:rPr>
          <w:rFonts w:ascii="Tahoma" w:hAnsi="Tahoma" w:cs="Tahoma"/>
          <w:b/>
          <w:bCs/>
          <w:spacing w:val="13"/>
          <w:sz w:val="24"/>
          <w:szCs w:val="24"/>
          <w:lang w:val="es-ES" w:eastAsia="es-ES"/>
        </w:rPr>
        <w:t>El</w:t>
      </w:r>
      <w:r>
        <w:rPr>
          <w:rFonts w:ascii="Tahoma" w:hAnsi="Tahoma" w:cs="Tahoma"/>
          <w:b/>
          <w:bCs/>
          <w:spacing w:val="13"/>
          <w:sz w:val="24"/>
          <w:szCs w:val="24"/>
          <w:lang w:val="es-ES" w:eastAsia="es-ES"/>
        </w:rPr>
        <w:t xml:space="preserve"> caso se tramita en Expediente Administrativo N. TAT-044-17.</w:t>
      </w:r>
    </w:p>
    <w:p w:rsidR="00000000" w:rsidRDefault="00B4231C">
      <w:pPr>
        <w:kinsoku w:val="0"/>
        <w:overflowPunct w:val="0"/>
        <w:autoSpaceDE/>
        <w:autoSpaceDN/>
        <w:adjustRightInd/>
        <w:spacing w:before="293" w:line="287" w:lineRule="exact"/>
        <w:jc w:val="center"/>
        <w:textAlignment w:val="baseline"/>
        <w:rPr>
          <w:rFonts w:ascii="Tahoma" w:hAnsi="Tahoma" w:cs="Tahoma"/>
          <w:b/>
          <w:bCs/>
          <w:spacing w:val="14"/>
          <w:sz w:val="24"/>
          <w:szCs w:val="24"/>
          <w:lang w:val="es-ES" w:eastAsia="es-ES"/>
        </w:rPr>
      </w:pPr>
      <w:r>
        <w:rPr>
          <w:rFonts w:ascii="Tahoma" w:hAnsi="Tahoma" w:cs="Tahoma"/>
          <w:b/>
          <w:bCs/>
          <w:spacing w:val="14"/>
          <w:sz w:val="24"/>
          <w:szCs w:val="24"/>
          <w:lang w:val="es-ES" w:eastAsia="es-ES"/>
        </w:rPr>
        <w:t>RESULTANDO</w:t>
      </w:r>
    </w:p>
    <w:p w:rsidR="00000000" w:rsidRDefault="00B4231C" w:rsidP="00B4231C">
      <w:pPr>
        <w:kinsoku w:val="0"/>
        <w:overflowPunct w:val="0"/>
        <w:autoSpaceDE/>
        <w:autoSpaceDN/>
        <w:adjustRightInd/>
        <w:spacing w:before="635" w:line="285" w:lineRule="exact"/>
        <w:ind w:right="216"/>
        <w:jc w:val="both"/>
        <w:textAlignment w:val="baseline"/>
        <w:rPr>
          <w:rFonts w:ascii="Tahoma" w:hAnsi="Tahoma" w:cs="Tahoma"/>
          <w:sz w:val="24"/>
          <w:szCs w:val="24"/>
          <w:lang w:val="es-ES" w:eastAsia="es-ES"/>
        </w:rPr>
      </w:pPr>
      <w:r>
        <w:rPr>
          <w:rFonts w:ascii="Tahoma" w:hAnsi="Tahoma" w:cs="Tahoma"/>
          <w:b/>
          <w:bCs/>
          <w:spacing w:val="13"/>
          <w:sz w:val="24"/>
          <w:szCs w:val="24"/>
          <w:lang w:val="es-ES" w:eastAsia="es-ES"/>
        </w:rPr>
        <w:t xml:space="preserve">PRIMERO: </w:t>
      </w:r>
      <w:r>
        <w:rPr>
          <w:rFonts w:ascii="Tahoma" w:hAnsi="Tahoma" w:cs="Tahoma"/>
          <w:spacing w:val="13"/>
          <w:sz w:val="24"/>
          <w:szCs w:val="24"/>
          <w:lang w:val="es-ES" w:eastAsia="es-ES"/>
        </w:rPr>
        <w:t xml:space="preserve">La Junta Directiva del Consejo de Transporte Público, mediante </w:t>
      </w:r>
      <w:r>
        <w:rPr>
          <w:rFonts w:ascii="Tahoma" w:hAnsi="Tahoma" w:cs="Tahoma"/>
          <w:b/>
          <w:bCs/>
          <w:spacing w:val="13"/>
          <w:sz w:val="24"/>
          <w:szCs w:val="24"/>
          <w:lang w:val="es-ES" w:eastAsia="es-ES"/>
        </w:rPr>
        <w:t xml:space="preserve">Artículo 7.12 de la Sesión Ordinaria 61-2016 de 1 de diciembre de 2016, </w:t>
      </w:r>
      <w:r>
        <w:rPr>
          <w:rFonts w:ascii="Tahoma" w:hAnsi="Tahoma" w:cs="Tahoma"/>
          <w:spacing w:val="13"/>
          <w:sz w:val="24"/>
          <w:szCs w:val="24"/>
          <w:lang w:val="es-ES" w:eastAsia="es-ES"/>
        </w:rPr>
        <w:t xml:space="preserve">conoce y aprueba el informe de la Dirección de Asuntos Jurídicos </w:t>
      </w:r>
      <w:r w:rsidR="00DD4163">
        <w:rPr>
          <w:rFonts w:ascii="Tahoma" w:hAnsi="Tahoma" w:cs="Tahoma"/>
          <w:b/>
          <w:bCs/>
          <w:spacing w:val="13"/>
          <w:sz w:val="24"/>
          <w:szCs w:val="24"/>
          <w:lang w:val="es-ES" w:eastAsia="es-ES"/>
        </w:rPr>
        <w:t>DAJ</w:t>
      </w:r>
      <w:r>
        <w:rPr>
          <w:rFonts w:ascii="Tahoma" w:hAnsi="Tahoma" w:cs="Tahoma"/>
          <w:b/>
          <w:bCs/>
          <w:spacing w:val="13"/>
          <w:sz w:val="24"/>
          <w:szCs w:val="24"/>
          <w:lang w:val="es-ES" w:eastAsia="es-ES"/>
        </w:rPr>
        <w:t xml:space="preserve">-2016-004045 de 28 de noviembre de 2016, </w:t>
      </w:r>
      <w:r>
        <w:rPr>
          <w:rFonts w:ascii="Tahoma" w:hAnsi="Tahoma" w:cs="Tahoma"/>
          <w:spacing w:val="13"/>
          <w:sz w:val="24"/>
          <w:szCs w:val="24"/>
          <w:lang w:val="es-ES" w:eastAsia="es-ES"/>
        </w:rPr>
        <w:t xml:space="preserve">en referencia a oficio </w:t>
      </w:r>
      <w:r>
        <w:rPr>
          <w:rFonts w:ascii="Tahoma" w:hAnsi="Tahoma" w:cs="Tahoma"/>
          <w:b/>
          <w:bCs/>
          <w:spacing w:val="13"/>
          <w:sz w:val="24"/>
          <w:szCs w:val="24"/>
          <w:lang w:val="es-ES" w:eastAsia="es-ES"/>
        </w:rPr>
        <w:t xml:space="preserve">03464-2016-DHR-(AE) </w:t>
      </w:r>
      <w:r>
        <w:rPr>
          <w:rFonts w:ascii="Tahoma" w:hAnsi="Tahoma" w:cs="Tahoma"/>
          <w:spacing w:val="13"/>
          <w:sz w:val="24"/>
          <w:szCs w:val="24"/>
          <w:lang w:val="es-ES" w:eastAsia="es-ES"/>
        </w:rPr>
        <w:t xml:space="preserve">de la </w:t>
      </w:r>
      <w:r>
        <w:rPr>
          <w:rFonts w:ascii="Tahoma" w:hAnsi="Tahoma" w:cs="Tahoma"/>
          <w:b/>
          <w:bCs/>
          <w:spacing w:val="13"/>
          <w:sz w:val="24"/>
          <w:szCs w:val="24"/>
          <w:lang w:val="es-ES" w:eastAsia="es-ES"/>
        </w:rPr>
        <w:t xml:space="preserve">Defensoría de los habitantes </w:t>
      </w:r>
      <w:r>
        <w:rPr>
          <w:rFonts w:ascii="Tahoma" w:hAnsi="Tahoma" w:cs="Tahoma"/>
          <w:spacing w:val="13"/>
          <w:sz w:val="24"/>
          <w:szCs w:val="24"/>
          <w:lang w:val="es-ES" w:eastAsia="es-ES"/>
        </w:rPr>
        <w:t>y acuerda emitir una serie de medidas que deberán contemplar los conce</w:t>
      </w:r>
      <w:r>
        <w:rPr>
          <w:rFonts w:ascii="Tahoma" w:hAnsi="Tahoma" w:cs="Tahoma"/>
          <w:spacing w:val="13"/>
          <w:sz w:val="24"/>
          <w:szCs w:val="24"/>
          <w:lang w:val="es-ES" w:eastAsia="es-ES"/>
        </w:rPr>
        <w:t xml:space="preserve">sionarios del Transporte remunerado de personas en vehículos modalidad autobús, respecto del equipaje de los usuarios de las </w:t>
      </w:r>
      <w:r>
        <w:rPr>
          <w:rFonts w:ascii="Tahoma" w:hAnsi="Tahoma" w:cs="Tahoma"/>
          <w:sz w:val="24"/>
          <w:szCs w:val="24"/>
          <w:lang w:val="es-ES" w:eastAsia="es-ES"/>
        </w:rPr>
        <w:t>diferentes rutas. (Léanse folios del</w:t>
      </w:r>
      <w:r w:rsidR="00DD4163">
        <w:rPr>
          <w:rFonts w:ascii="Tahoma" w:hAnsi="Tahoma" w:cs="Tahoma"/>
          <w:sz w:val="24"/>
          <w:szCs w:val="24"/>
          <w:lang w:val="es-ES" w:eastAsia="es-ES"/>
        </w:rPr>
        <w:t xml:space="preserve"> </w:t>
      </w:r>
      <w:r>
        <w:rPr>
          <w:rFonts w:ascii="Tahoma" w:hAnsi="Tahoma" w:cs="Tahoma"/>
          <w:sz w:val="24"/>
          <w:szCs w:val="24"/>
          <w:lang w:val="es-ES" w:eastAsia="es-ES"/>
        </w:rPr>
        <w:t>32 al 44 del expediente administrativo).</w:t>
      </w:r>
    </w:p>
    <w:p w:rsidR="00000000" w:rsidRDefault="00B4231C">
      <w:pPr>
        <w:kinsoku w:val="0"/>
        <w:overflowPunct w:val="0"/>
        <w:autoSpaceDE/>
        <w:autoSpaceDN/>
        <w:adjustRightInd/>
        <w:spacing w:before="304" w:after="787" w:line="292" w:lineRule="exact"/>
        <w:ind w:right="216"/>
        <w:jc w:val="both"/>
        <w:textAlignment w:val="baseline"/>
        <w:rPr>
          <w:rFonts w:ascii="Tahoma" w:hAnsi="Tahoma" w:cs="Tahoma"/>
          <w:spacing w:val="15"/>
          <w:sz w:val="24"/>
          <w:szCs w:val="24"/>
          <w:lang w:val="es-ES" w:eastAsia="es-ES"/>
        </w:rPr>
      </w:pPr>
      <w:r>
        <w:rPr>
          <w:rFonts w:ascii="Tahoma" w:hAnsi="Tahoma" w:cs="Tahoma"/>
          <w:b/>
          <w:bCs/>
          <w:spacing w:val="15"/>
          <w:sz w:val="24"/>
          <w:szCs w:val="24"/>
          <w:lang w:val="es-ES" w:eastAsia="es-ES"/>
        </w:rPr>
        <w:t xml:space="preserve">SEGUNDO: </w:t>
      </w:r>
      <w:r>
        <w:rPr>
          <w:rFonts w:ascii="Tahoma" w:hAnsi="Tahoma" w:cs="Tahoma"/>
          <w:spacing w:val="15"/>
          <w:sz w:val="24"/>
          <w:szCs w:val="24"/>
          <w:lang w:val="es-ES" w:eastAsia="es-ES"/>
        </w:rPr>
        <w:t xml:space="preserve">La recurrente presenta </w:t>
      </w:r>
      <w:r>
        <w:rPr>
          <w:rFonts w:ascii="Tahoma" w:hAnsi="Tahoma" w:cs="Tahoma"/>
          <w:b/>
          <w:bCs/>
          <w:spacing w:val="15"/>
          <w:sz w:val="24"/>
          <w:szCs w:val="24"/>
          <w:lang w:val="es-ES" w:eastAsia="es-ES"/>
        </w:rPr>
        <w:t>Recurso de Apelación,</w:t>
      </w:r>
      <w:r>
        <w:rPr>
          <w:rFonts w:ascii="Tahoma" w:hAnsi="Tahoma" w:cs="Tahoma"/>
          <w:b/>
          <w:bCs/>
          <w:spacing w:val="15"/>
          <w:sz w:val="24"/>
          <w:szCs w:val="24"/>
          <w:lang w:val="es-ES" w:eastAsia="es-ES"/>
        </w:rPr>
        <w:t xml:space="preserve"> nulidad concomitante </w:t>
      </w:r>
      <w:r>
        <w:rPr>
          <w:rFonts w:ascii="Tahoma" w:hAnsi="Tahoma" w:cs="Tahoma"/>
          <w:spacing w:val="15"/>
          <w:sz w:val="24"/>
          <w:szCs w:val="24"/>
          <w:lang w:val="es-ES" w:eastAsia="es-ES"/>
        </w:rPr>
        <w:t>contra el acuerdo impugnado, al considerar que el Consejo de Transporte Público, sobrepasa sus competencias y atribuciones, violentando entre otros el Principio de Legalidad y por lo tanto el acto administrativo es nulo, además de cre</w:t>
      </w:r>
      <w:r>
        <w:rPr>
          <w:rFonts w:ascii="Tahoma" w:hAnsi="Tahoma" w:cs="Tahoma"/>
          <w:spacing w:val="15"/>
          <w:sz w:val="24"/>
          <w:szCs w:val="24"/>
          <w:lang w:val="es-ES" w:eastAsia="es-ES"/>
        </w:rPr>
        <w:t>ar gravámenes en contra de las empresas, al determinar que en caso de robo de equipaje ellas deberán solventar el dañó a los usuarios. (Léanse folios del 8 al 28 del expediente administrativo).</w:t>
      </w:r>
    </w:p>
    <w:p w:rsidR="00000000" w:rsidRDefault="00B4231C">
      <w:pPr>
        <w:widowControl/>
        <w:rPr>
          <w:sz w:val="24"/>
          <w:szCs w:val="24"/>
        </w:rPr>
        <w:sectPr w:rsidR="00000000">
          <w:pgSz w:w="12288" w:h="15744"/>
          <w:pgMar w:top="1500" w:right="1361" w:bottom="222" w:left="1867" w:header="720" w:footer="720" w:gutter="0"/>
          <w:cols w:space="720"/>
          <w:noEndnote/>
        </w:sectPr>
      </w:pPr>
    </w:p>
    <w:p w:rsidR="00000000" w:rsidRDefault="00B4231C">
      <w:pPr>
        <w:widowControl/>
        <w:rPr>
          <w:sz w:val="24"/>
          <w:szCs w:val="24"/>
        </w:rPr>
        <w:sectPr w:rsidR="00000000">
          <w:type w:val="continuous"/>
          <w:pgSz w:w="12288" w:h="15744"/>
          <w:pgMar w:top="1500" w:right="1512" w:bottom="222" w:left="7536" w:header="720" w:footer="720" w:gutter="0"/>
          <w:cols w:space="720"/>
          <w:noEndnote/>
        </w:sectPr>
      </w:pPr>
    </w:p>
    <w:p w:rsidR="00000000" w:rsidRDefault="00B4231C">
      <w:pPr>
        <w:kinsoku w:val="0"/>
        <w:overflowPunct w:val="0"/>
        <w:autoSpaceDE/>
        <w:autoSpaceDN/>
        <w:adjustRightInd/>
        <w:spacing w:line="292" w:lineRule="exact"/>
        <w:ind w:left="72" w:right="72"/>
        <w:jc w:val="both"/>
        <w:textAlignment w:val="baseline"/>
        <w:rPr>
          <w:rFonts w:ascii="Tahoma" w:hAnsi="Tahoma" w:cs="Tahoma"/>
          <w:spacing w:val="10"/>
          <w:sz w:val="25"/>
          <w:szCs w:val="25"/>
          <w:lang w:val="es-ES" w:eastAsia="es-ES"/>
        </w:rPr>
      </w:pPr>
      <w:r>
        <w:rPr>
          <w:rFonts w:ascii="Tahoma" w:hAnsi="Tahoma" w:cs="Tahoma"/>
          <w:b/>
          <w:bCs/>
          <w:spacing w:val="10"/>
          <w:sz w:val="25"/>
          <w:szCs w:val="25"/>
          <w:lang w:val="es-ES" w:eastAsia="es-ES"/>
        </w:rPr>
        <w:lastRenderedPageBreak/>
        <w:t xml:space="preserve">TERCERO: </w:t>
      </w:r>
      <w:r>
        <w:rPr>
          <w:rFonts w:ascii="Tahoma" w:hAnsi="Tahoma" w:cs="Tahoma"/>
          <w:spacing w:val="10"/>
          <w:sz w:val="25"/>
          <w:szCs w:val="25"/>
          <w:lang w:val="es-ES" w:eastAsia="es-ES"/>
        </w:rPr>
        <w:t xml:space="preserve">La Junta Directiva del Consejo de Transporte Público, mediante </w:t>
      </w:r>
      <w:r>
        <w:rPr>
          <w:rFonts w:ascii="Tahoma" w:hAnsi="Tahoma" w:cs="Tahoma"/>
          <w:b/>
          <w:bCs/>
          <w:spacing w:val="10"/>
          <w:sz w:val="25"/>
          <w:szCs w:val="25"/>
          <w:lang w:val="es-ES" w:eastAsia="es-ES"/>
        </w:rPr>
        <w:t xml:space="preserve">Artículo 7.8.2 de la Sesión Ordinaria 11-2017 de 15 de marzo de 2017, </w:t>
      </w:r>
      <w:r>
        <w:rPr>
          <w:rFonts w:ascii="Tahoma" w:hAnsi="Tahoma" w:cs="Tahoma"/>
          <w:spacing w:val="10"/>
          <w:sz w:val="25"/>
          <w:szCs w:val="25"/>
          <w:lang w:val="es-ES" w:eastAsia="es-ES"/>
        </w:rPr>
        <w:t xml:space="preserve">conoce y aprueba el informe de la Dirección de Asuntos Jurídicos </w:t>
      </w:r>
      <w:r>
        <w:rPr>
          <w:rFonts w:ascii="Tahoma" w:hAnsi="Tahoma" w:cs="Tahoma"/>
          <w:b/>
          <w:bCs/>
          <w:spacing w:val="10"/>
          <w:sz w:val="25"/>
          <w:szCs w:val="25"/>
          <w:lang w:val="es-ES" w:eastAsia="es-ES"/>
        </w:rPr>
        <w:t>DAJ</w:t>
      </w:r>
      <w:bookmarkStart w:id="0" w:name="_GoBack"/>
      <w:bookmarkEnd w:id="0"/>
      <w:r>
        <w:rPr>
          <w:rFonts w:ascii="Tahoma" w:hAnsi="Tahoma" w:cs="Tahoma"/>
          <w:b/>
          <w:bCs/>
          <w:spacing w:val="10"/>
          <w:sz w:val="25"/>
          <w:szCs w:val="25"/>
          <w:lang w:val="es-ES" w:eastAsia="es-ES"/>
        </w:rPr>
        <w:t>-2017-000596 de 3 de marz</w:t>
      </w:r>
      <w:r>
        <w:rPr>
          <w:rFonts w:ascii="Tahoma" w:hAnsi="Tahoma" w:cs="Tahoma"/>
          <w:b/>
          <w:bCs/>
          <w:spacing w:val="10"/>
          <w:sz w:val="25"/>
          <w:szCs w:val="25"/>
          <w:lang w:val="es-ES" w:eastAsia="es-ES"/>
        </w:rPr>
        <w:t xml:space="preserve">o de 2017 </w:t>
      </w:r>
      <w:r>
        <w:rPr>
          <w:rFonts w:ascii="Tahoma" w:hAnsi="Tahoma" w:cs="Tahoma"/>
          <w:spacing w:val="10"/>
          <w:sz w:val="25"/>
          <w:szCs w:val="25"/>
          <w:lang w:val="es-ES" w:eastAsia="es-ES"/>
        </w:rPr>
        <w:t xml:space="preserve">y rechaza el </w:t>
      </w:r>
      <w:r>
        <w:rPr>
          <w:rFonts w:ascii="Tahoma" w:hAnsi="Tahoma" w:cs="Tahoma"/>
          <w:b/>
          <w:bCs/>
          <w:spacing w:val="10"/>
          <w:sz w:val="25"/>
          <w:szCs w:val="25"/>
          <w:lang w:val="es-ES" w:eastAsia="es-ES"/>
        </w:rPr>
        <w:t xml:space="preserve">Recurso de Revocatoria así como la nulidad </w:t>
      </w:r>
      <w:r>
        <w:rPr>
          <w:rFonts w:ascii="Tahoma" w:hAnsi="Tahoma" w:cs="Tahoma"/>
          <w:spacing w:val="10"/>
          <w:sz w:val="25"/>
          <w:szCs w:val="25"/>
          <w:lang w:val="es-ES" w:eastAsia="es-ES"/>
        </w:rPr>
        <w:t>presentada por el recurrente por presentación extemporánea. (Léanse folios del 1 al 6 del expediente administrativo).</w:t>
      </w:r>
    </w:p>
    <w:p w:rsidR="00000000" w:rsidRDefault="00B4231C">
      <w:pPr>
        <w:kinsoku w:val="0"/>
        <w:overflowPunct w:val="0"/>
        <w:autoSpaceDE/>
        <w:autoSpaceDN/>
        <w:adjustRightInd/>
        <w:spacing w:before="295" w:line="287" w:lineRule="exact"/>
        <w:ind w:left="72" w:right="72"/>
        <w:jc w:val="both"/>
        <w:textAlignment w:val="baseline"/>
        <w:rPr>
          <w:rFonts w:ascii="Tahoma" w:hAnsi="Tahoma" w:cs="Tahoma"/>
          <w:spacing w:val="10"/>
          <w:sz w:val="25"/>
          <w:szCs w:val="25"/>
          <w:lang w:val="es-ES" w:eastAsia="es-ES"/>
        </w:rPr>
      </w:pPr>
      <w:r>
        <w:rPr>
          <w:rFonts w:ascii="Tahoma" w:hAnsi="Tahoma" w:cs="Tahoma"/>
          <w:b/>
          <w:bCs/>
          <w:spacing w:val="10"/>
          <w:sz w:val="25"/>
          <w:szCs w:val="25"/>
          <w:lang w:val="es-ES" w:eastAsia="es-ES"/>
        </w:rPr>
        <w:t xml:space="preserve">CUARTO: </w:t>
      </w:r>
      <w:r>
        <w:rPr>
          <w:rFonts w:ascii="Tahoma" w:hAnsi="Tahoma" w:cs="Tahoma"/>
          <w:spacing w:val="10"/>
          <w:sz w:val="25"/>
          <w:szCs w:val="25"/>
          <w:lang w:val="es-ES" w:eastAsia="es-ES"/>
        </w:rPr>
        <w:t>En los procedimientos seguidos se han observado las prescripcion</w:t>
      </w:r>
      <w:r>
        <w:rPr>
          <w:rFonts w:ascii="Tahoma" w:hAnsi="Tahoma" w:cs="Tahoma"/>
          <w:spacing w:val="10"/>
          <w:sz w:val="25"/>
          <w:szCs w:val="25"/>
          <w:lang w:val="es-ES" w:eastAsia="es-ES"/>
        </w:rPr>
        <w:t>es legales.</w:t>
      </w:r>
    </w:p>
    <w:p w:rsidR="00000000" w:rsidRDefault="00B4231C">
      <w:pPr>
        <w:kinsoku w:val="0"/>
        <w:overflowPunct w:val="0"/>
        <w:autoSpaceDE/>
        <w:autoSpaceDN/>
        <w:adjustRightInd/>
        <w:spacing w:before="286" w:line="289" w:lineRule="exact"/>
        <w:ind w:left="72" w:right="72"/>
        <w:textAlignment w:val="baseline"/>
        <w:rPr>
          <w:rFonts w:ascii="Tahoma" w:hAnsi="Tahoma" w:cs="Tahoma"/>
          <w:b/>
          <w:bCs/>
          <w:spacing w:val="8"/>
          <w:sz w:val="25"/>
          <w:szCs w:val="25"/>
          <w:lang w:val="es-ES" w:eastAsia="es-ES"/>
        </w:rPr>
      </w:pPr>
      <w:r>
        <w:rPr>
          <w:rFonts w:ascii="Tahoma" w:hAnsi="Tahoma" w:cs="Tahoma"/>
          <w:b/>
          <w:bCs/>
          <w:spacing w:val="8"/>
          <w:sz w:val="25"/>
          <w:szCs w:val="25"/>
          <w:lang w:val="es-ES" w:eastAsia="es-ES"/>
        </w:rPr>
        <w:t>Redacta la Jueza Pérez Peláez.</w:t>
      </w:r>
    </w:p>
    <w:p w:rsidR="00000000" w:rsidRDefault="00B4231C">
      <w:pPr>
        <w:kinsoku w:val="0"/>
        <w:overflowPunct w:val="0"/>
        <w:autoSpaceDE/>
        <w:autoSpaceDN/>
        <w:adjustRightInd/>
        <w:spacing w:before="281" w:line="289" w:lineRule="exact"/>
        <w:ind w:left="72" w:right="72"/>
        <w:jc w:val="center"/>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CONSIDERANDO</w:t>
      </w:r>
    </w:p>
    <w:p w:rsidR="00000000" w:rsidRDefault="00B4231C">
      <w:pPr>
        <w:numPr>
          <w:ilvl w:val="0"/>
          <w:numId w:val="1"/>
        </w:numPr>
        <w:kinsoku w:val="0"/>
        <w:overflowPunct w:val="0"/>
        <w:autoSpaceDE/>
        <w:autoSpaceDN/>
        <w:adjustRightInd/>
        <w:spacing w:before="274" w:line="293" w:lineRule="exact"/>
        <w:ind w:right="72"/>
        <w:jc w:val="both"/>
        <w:textAlignment w:val="baseline"/>
        <w:rPr>
          <w:rFonts w:ascii="Tahoma" w:hAnsi="Tahoma" w:cs="Tahoma"/>
          <w:spacing w:val="8"/>
          <w:sz w:val="25"/>
          <w:szCs w:val="25"/>
          <w:lang w:val="es-ES" w:eastAsia="es-ES"/>
        </w:rPr>
      </w:pPr>
      <w:r>
        <w:rPr>
          <w:rFonts w:ascii="Tahoma" w:hAnsi="Tahoma" w:cs="Tahoma"/>
          <w:b/>
          <w:bCs/>
          <w:spacing w:val="8"/>
          <w:sz w:val="25"/>
          <w:szCs w:val="25"/>
          <w:lang w:val="es-ES" w:eastAsia="es-ES"/>
        </w:rPr>
        <w:t xml:space="preserve">SOBRE LA COMPETENCIA: </w:t>
      </w:r>
      <w:r>
        <w:rPr>
          <w:rFonts w:ascii="Tahoma" w:hAnsi="Tahoma" w:cs="Tahoma"/>
          <w:spacing w:val="8"/>
          <w:sz w:val="25"/>
          <w:szCs w:val="25"/>
          <w:lang w:val="es-ES" w:eastAsia="es-ES"/>
        </w:rPr>
        <w:t>De conformidad con el artículo 22 de la Ley Reguladora del Servicio Público de Transporte Remunerado de Personas en Vehí</w:t>
      </w:r>
      <w:r>
        <w:rPr>
          <w:rFonts w:ascii="Tahoma" w:hAnsi="Tahoma" w:cs="Tahoma"/>
          <w:spacing w:val="8"/>
          <w:sz w:val="25"/>
          <w:szCs w:val="25"/>
          <w:lang w:val="es-ES" w:eastAsia="es-ES"/>
        </w:rPr>
        <w:t>culos en la Modalidad de Taxi, No. 7969 del 22 de diciembre de 1999, publicada el 28 de enero del 2000, el Tribunal Administrativo de Transporte es el Competente para conocer del presente asunto.</w:t>
      </w:r>
    </w:p>
    <w:p w:rsidR="00000000" w:rsidRDefault="00B4231C">
      <w:pPr>
        <w:numPr>
          <w:ilvl w:val="0"/>
          <w:numId w:val="1"/>
        </w:numPr>
        <w:kinsoku w:val="0"/>
        <w:overflowPunct w:val="0"/>
        <w:autoSpaceDE/>
        <w:autoSpaceDN/>
        <w:adjustRightInd/>
        <w:spacing w:before="275" w:line="289" w:lineRule="exact"/>
        <w:ind w:right="72"/>
        <w:jc w:val="both"/>
        <w:textAlignment w:val="baseline"/>
        <w:rPr>
          <w:rFonts w:ascii="Tahoma" w:hAnsi="Tahoma" w:cs="Tahoma"/>
          <w:b/>
          <w:bCs/>
          <w:spacing w:val="11"/>
          <w:sz w:val="25"/>
          <w:szCs w:val="25"/>
          <w:lang w:val="es-ES" w:eastAsia="es-ES"/>
        </w:rPr>
      </w:pPr>
      <w:r>
        <w:rPr>
          <w:rFonts w:ascii="Tahoma" w:hAnsi="Tahoma" w:cs="Tahoma"/>
          <w:b/>
          <w:bCs/>
          <w:spacing w:val="11"/>
          <w:sz w:val="25"/>
          <w:szCs w:val="25"/>
          <w:lang w:val="es-ES" w:eastAsia="es-ES"/>
        </w:rPr>
        <w:t>SOBRE LA ADMISIBILIDAD DEL RECURSO:</w:t>
      </w:r>
    </w:p>
    <w:p w:rsidR="00000000" w:rsidRDefault="00B4231C">
      <w:pPr>
        <w:kinsoku w:val="0"/>
        <w:overflowPunct w:val="0"/>
        <w:autoSpaceDE/>
        <w:autoSpaceDN/>
        <w:adjustRightInd/>
        <w:spacing w:before="275" w:line="293" w:lineRule="exact"/>
        <w:ind w:left="72" w:right="72"/>
        <w:jc w:val="both"/>
        <w:textAlignment w:val="baseline"/>
        <w:rPr>
          <w:rFonts w:ascii="Tahoma" w:hAnsi="Tahoma" w:cs="Tahoma"/>
          <w:spacing w:val="10"/>
          <w:sz w:val="25"/>
          <w:szCs w:val="25"/>
          <w:lang w:val="es-ES" w:eastAsia="es-ES"/>
        </w:rPr>
      </w:pPr>
      <w:r>
        <w:rPr>
          <w:rFonts w:ascii="Tahoma" w:hAnsi="Tahoma" w:cs="Tahoma"/>
          <w:b/>
          <w:bCs/>
          <w:spacing w:val="10"/>
          <w:sz w:val="25"/>
          <w:szCs w:val="25"/>
          <w:u w:val="single"/>
          <w:lang w:val="es-ES" w:eastAsia="es-ES"/>
        </w:rPr>
        <w:t>En cuanto al plazo de presentación del recurso:</w:t>
      </w:r>
      <w:r>
        <w:rPr>
          <w:rFonts w:ascii="Tahoma" w:hAnsi="Tahoma" w:cs="Tahoma"/>
          <w:spacing w:val="10"/>
          <w:sz w:val="25"/>
          <w:szCs w:val="25"/>
          <w:lang w:val="es-ES" w:eastAsia="es-ES"/>
        </w:rPr>
        <w:t xml:space="preserve"> Conforme al estudio efectuado el Recurso de Apelación fue presentado fuera del plazo legal establecido para tal fin, en los términos del artículo 11 de la Ley Reguladora del Servicio Público de Transporte Rem</w:t>
      </w:r>
      <w:r>
        <w:rPr>
          <w:rFonts w:ascii="Tahoma" w:hAnsi="Tahoma" w:cs="Tahoma"/>
          <w:spacing w:val="10"/>
          <w:sz w:val="25"/>
          <w:szCs w:val="25"/>
          <w:lang w:val="es-ES" w:eastAsia="es-ES"/>
        </w:rPr>
        <w:t xml:space="preserve">unerado de Personas en vehículos en la modalidad de taxi, Ley N°7969, del 28 de enero del 2000, toda vez que a la fecha de presentación del escrito de Apelación sea ésta </w:t>
      </w:r>
      <w:r>
        <w:rPr>
          <w:rFonts w:ascii="Tahoma" w:hAnsi="Tahoma" w:cs="Tahoma"/>
          <w:b/>
          <w:bCs/>
          <w:spacing w:val="10"/>
          <w:sz w:val="25"/>
          <w:szCs w:val="25"/>
          <w:lang w:val="es-ES" w:eastAsia="es-ES"/>
        </w:rPr>
        <w:t xml:space="preserve">22 de diciembre de 2016 (ver folio 7), </w:t>
      </w:r>
      <w:r>
        <w:rPr>
          <w:rFonts w:ascii="Tahoma" w:hAnsi="Tahoma" w:cs="Tahoma"/>
          <w:spacing w:val="10"/>
          <w:sz w:val="25"/>
          <w:szCs w:val="25"/>
          <w:lang w:val="es-ES" w:eastAsia="es-ES"/>
        </w:rPr>
        <w:t xml:space="preserve">ya había transcurrido el plazo establecido por </w:t>
      </w:r>
      <w:r>
        <w:rPr>
          <w:rFonts w:ascii="Tahoma" w:hAnsi="Tahoma" w:cs="Tahoma"/>
          <w:spacing w:val="10"/>
          <w:sz w:val="25"/>
          <w:szCs w:val="25"/>
          <w:lang w:val="es-ES" w:eastAsia="es-ES"/>
        </w:rPr>
        <w:t>ley para recurrir dicho acto.</w:t>
      </w:r>
    </w:p>
    <w:p w:rsidR="00000000" w:rsidRDefault="00B4231C">
      <w:pPr>
        <w:kinsoku w:val="0"/>
        <w:overflowPunct w:val="0"/>
        <w:autoSpaceDE/>
        <w:autoSpaceDN/>
        <w:adjustRightInd/>
        <w:spacing w:before="283" w:line="293"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Según se puede verificar del acta de notificación, visible a folio 34 del expediente, el acuerdo impugnado le fue notificado a la recurrente el 8 de diciembre de 2016, por lo que al día </w:t>
      </w:r>
      <w:r>
        <w:rPr>
          <w:rFonts w:ascii="Tahoma" w:hAnsi="Tahoma" w:cs="Tahoma"/>
          <w:b/>
          <w:bCs/>
          <w:spacing w:val="11"/>
          <w:sz w:val="25"/>
          <w:szCs w:val="25"/>
          <w:lang w:val="es-ES" w:eastAsia="es-ES"/>
        </w:rPr>
        <w:t xml:space="preserve">22 de diciembre de 2016 </w:t>
      </w:r>
      <w:r>
        <w:rPr>
          <w:rFonts w:ascii="Tahoma" w:hAnsi="Tahoma" w:cs="Tahoma"/>
          <w:spacing w:val="11"/>
          <w:sz w:val="25"/>
          <w:szCs w:val="25"/>
          <w:lang w:val="es-ES" w:eastAsia="es-ES"/>
        </w:rPr>
        <w:t xml:space="preserve">en que presentó </w:t>
      </w:r>
      <w:r>
        <w:rPr>
          <w:rFonts w:ascii="Tahoma" w:hAnsi="Tahoma" w:cs="Tahoma"/>
          <w:spacing w:val="11"/>
          <w:sz w:val="25"/>
          <w:szCs w:val="25"/>
          <w:lang w:val="es-ES" w:eastAsia="es-ES"/>
        </w:rPr>
        <w:t>el recurso ya se había superado el plazo determinado en el artículo 11 de la Ley Reguladora del Servicio Público de Transporte Remunerado de Personas en vehículos en la modalidad de taxi, Ley N°7969.</w:t>
      </w:r>
    </w:p>
    <w:p w:rsidR="00000000" w:rsidRDefault="00B4231C">
      <w:pPr>
        <w:kinsoku w:val="0"/>
        <w:overflowPunct w:val="0"/>
        <w:autoSpaceDE/>
        <w:autoSpaceDN/>
        <w:adjustRightInd/>
        <w:spacing w:before="273" w:after="909" w:line="303"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En este sentido, el artículo 11 de la Ley N° 7969, estab</w:t>
      </w:r>
      <w:r>
        <w:rPr>
          <w:rFonts w:ascii="Tahoma" w:hAnsi="Tahoma" w:cs="Tahoma"/>
          <w:spacing w:val="9"/>
          <w:sz w:val="25"/>
          <w:szCs w:val="25"/>
          <w:lang w:val="es-ES" w:eastAsia="es-ES"/>
        </w:rPr>
        <w:t>lece en lo que interesa:</w:t>
      </w:r>
    </w:p>
    <w:p w:rsidR="00000000" w:rsidRDefault="00B4231C">
      <w:pPr>
        <w:widowControl/>
        <w:rPr>
          <w:sz w:val="24"/>
          <w:szCs w:val="24"/>
        </w:rPr>
        <w:sectPr w:rsidR="00000000">
          <w:pgSz w:w="12288" w:h="15744"/>
          <w:pgMar w:top="1320" w:right="1669" w:bottom="308" w:left="1559" w:header="720" w:footer="720" w:gutter="0"/>
          <w:cols w:space="720"/>
          <w:noEndnote/>
        </w:sectPr>
      </w:pPr>
    </w:p>
    <w:p w:rsidR="00000000" w:rsidRDefault="00B4231C">
      <w:pPr>
        <w:widowControl/>
        <w:rPr>
          <w:sz w:val="24"/>
          <w:szCs w:val="24"/>
        </w:rPr>
        <w:sectPr w:rsidR="00000000">
          <w:type w:val="continuous"/>
          <w:pgSz w:w="12288" w:h="15744"/>
          <w:pgMar w:top="1320" w:right="1711" w:bottom="308" w:left="7337" w:header="720" w:footer="720" w:gutter="0"/>
          <w:cols w:space="720"/>
          <w:noEndnote/>
        </w:sectPr>
      </w:pPr>
    </w:p>
    <w:p w:rsidR="00000000" w:rsidRDefault="00B4231C">
      <w:pPr>
        <w:kinsoku w:val="0"/>
        <w:overflowPunct w:val="0"/>
        <w:autoSpaceDE/>
        <w:autoSpaceDN/>
        <w:adjustRightInd/>
        <w:spacing w:before="14" w:line="240" w:lineRule="exact"/>
        <w:ind w:left="72" w:right="72"/>
        <w:jc w:val="both"/>
        <w:textAlignment w:val="baseline"/>
        <w:rPr>
          <w:rFonts w:ascii="Verdana" w:hAnsi="Verdana" w:cs="Verdana"/>
          <w:i/>
          <w:iCs/>
          <w:spacing w:val="-1"/>
          <w:lang w:val="es-ES" w:eastAsia="es-ES"/>
        </w:rPr>
      </w:pPr>
      <w:r>
        <w:rPr>
          <w:rFonts w:ascii="Verdana" w:hAnsi="Verdana" w:cs="Verdana"/>
          <w:i/>
          <w:iCs/>
          <w:spacing w:val="-1"/>
          <w:lang w:val="es-ES" w:eastAsia="es-ES"/>
        </w:rPr>
        <w:lastRenderedPageBreak/>
        <w:t>"...Contra las resoluciones del Consejo cabrá recurso de revocatoria ante el órgano que dictó el acto, con apelació</w:t>
      </w:r>
      <w:r>
        <w:rPr>
          <w:rFonts w:ascii="Verdana" w:hAnsi="Verdana" w:cs="Verdana"/>
          <w:i/>
          <w:iCs/>
          <w:spacing w:val="-1"/>
          <w:lang w:val="es-ES" w:eastAsia="es-ES"/>
        </w:rPr>
        <w:t>n en subsidio para ante el Tribunal. Ambos recursos deberán interponerse dentro del plazo de cinco días hábiles, contados a partir de la notificación'.</w:t>
      </w:r>
    </w:p>
    <w:p w:rsidR="00000000" w:rsidRDefault="00B4231C">
      <w:pPr>
        <w:kinsoku w:val="0"/>
        <w:overflowPunct w:val="0"/>
        <w:autoSpaceDE/>
        <w:autoSpaceDN/>
        <w:adjustRightInd/>
        <w:spacing w:before="289" w:line="29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norma transcrita anteriormente, se determina que el Recurso de Apelación ha sido p</w:t>
      </w:r>
      <w:r>
        <w:rPr>
          <w:rFonts w:ascii="Verdana" w:hAnsi="Verdana" w:cs="Verdana"/>
          <w:sz w:val="22"/>
          <w:szCs w:val="22"/>
          <w:lang w:val="es-ES" w:eastAsia="es-ES"/>
        </w:rPr>
        <w:t>resentado de manera extemporánea.</w:t>
      </w:r>
    </w:p>
    <w:p w:rsidR="00000000" w:rsidRDefault="00B4231C">
      <w:pPr>
        <w:kinsoku w:val="0"/>
        <w:overflowPunct w:val="0"/>
        <w:autoSpaceDE/>
        <w:autoSpaceDN/>
        <w:adjustRightInd/>
        <w:spacing w:before="290" w:line="29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Ahora bien respecto de la </w:t>
      </w:r>
      <w:r>
        <w:rPr>
          <w:rFonts w:ascii="Verdana" w:hAnsi="Verdana" w:cs="Verdana"/>
          <w:b/>
          <w:bCs/>
          <w:sz w:val="22"/>
          <w:szCs w:val="22"/>
          <w:lang w:val="es-ES" w:eastAsia="es-ES"/>
        </w:rPr>
        <w:t xml:space="preserve">Nulidad </w:t>
      </w:r>
      <w:r>
        <w:rPr>
          <w:rFonts w:ascii="Verdana" w:hAnsi="Verdana" w:cs="Verdana"/>
          <w:sz w:val="22"/>
          <w:szCs w:val="22"/>
          <w:lang w:val="es-ES" w:eastAsia="es-ES"/>
        </w:rPr>
        <w:t>presentada, este Tribunal considera que contrario a lo indicado por el recurrente el Consejo de Transporte</w:t>
      </w:r>
    </w:p>
    <w:p w:rsidR="00000000" w:rsidRDefault="00B4231C">
      <w:pPr>
        <w:kinsoku w:val="0"/>
        <w:overflowPunct w:val="0"/>
        <w:autoSpaceDE/>
        <w:autoSpaceDN/>
        <w:adjustRightInd/>
        <w:spacing w:before="22" w:line="271" w:lineRule="exact"/>
        <w:ind w:left="72" w:right="72"/>
        <w:jc w:val="both"/>
        <w:textAlignment w:val="baseline"/>
        <w:rPr>
          <w:rFonts w:ascii="Verdana" w:hAnsi="Verdana" w:cs="Verdana"/>
          <w:spacing w:val="5"/>
          <w:sz w:val="22"/>
          <w:szCs w:val="22"/>
          <w:lang w:val="es-ES" w:eastAsia="es-ES"/>
        </w:rPr>
      </w:pPr>
      <w:r>
        <w:rPr>
          <w:rFonts w:ascii="Verdana" w:hAnsi="Verdana" w:cs="Verdana"/>
          <w:spacing w:val="5"/>
          <w:sz w:val="22"/>
          <w:szCs w:val="22"/>
          <w:lang w:val="es-ES" w:eastAsia="es-ES"/>
        </w:rPr>
        <w:t>Público ha actuado dentro del marco de la Legalidad y de sus atribuciones.</w:t>
      </w:r>
    </w:p>
    <w:p w:rsidR="00000000" w:rsidRDefault="00B4231C">
      <w:pPr>
        <w:kinsoku w:val="0"/>
        <w:overflowPunct w:val="0"/>
        <w:autoSpaceDE/>
        <w:autoSpaceDN/>
        <w:adjustRightInd/>
        <w:spacing w:before="296"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Transporte Remunerado de Personas, es un servicio público, regulado, controlado y vigilado por el Estado, el cual mediante la figura de la concesión o del permiso en casos especiales, autoriza a los particulares, la prestación de dicha actividad, de man</w:t>
      </w:r>
      <w:r>
        <w:rPr>
          <w:rFonts w:ascii="Verdana" w:hAnsi="Verdana" w:cs="Verdana"/>
          <w:sz w:val="22"/>
          <w:szCs w:val="22"/>
          <w:lang w:val="es-ES" w:eastAsia="es-ES"/>
        </w:rPr>
        <w:t>era que esos particulares se encuentran sujetos a lo que disponga o les autorice la Administración, en el caso particular el Consejo de Transporte Público, en el marco de su competencia.</w:t>
      </w:r>
    </w:p>
    <w:p w:rsidR="00000000" w:rsidRDefault="00B4231C">
      <w:pPr>
        <w:kinsoku w:val="0"/>
        <w:overflowPunct w:val="0"/>
        <w:autoSpaceDE/>
        <w:autoSpaceDN/>
        <w:adjustRightInd/>
        <w:spacing w:before="264"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Al tratarse de un servicio público los operadores están subordinados </w:t>
      </w:r>
      <w:r>
        <w:rPr>
          <w:rFonts w:ascii="Verdana" w:hAnsi="Verdana" w:cs="Verdana"/>
          <w:sz w:val="22"/>
          <w:szCs w:val="22"/>
          <w:lang w:val="es-ES" w:eastAsia="es-ES"/>
        </w:rPr>
        <w:t>a las normas del derecho público en la prestación del servicio y por lo tanto obligados a actuar dentro del marco del Principio de Legalidad y cumplir con las obligaciones</w:t>
      </w:r>
      <w:r w:rsidR="00086F84">
        <w:rPr>
          <w:rFonts w:ascii="Verdana" w:hAnsi="Verdana" w:cs="Verdana"/>
          <w:sz w:val="22"/>
          <w:szCs w:val="22"/>
          <w:lang w:val="es-ES" w:eastAsia="es-ES"/>
        </w:rPr>
        <w:t xml:space="preserve"> contractuales contraídas. El Co</w:t>
      </w:r>
      <w:r>
        <w:rPr>
          <w:rFonts w:ascii="Verdana" w:hAnsi="Verdana" w:cs="Verdana"/>
          <w:sz w:val="22"/>
          <w:szCs w:val="22"/>
          <w:lang w:val="es-ES" w:eastAsia="es-ES"/>
        </w:rPr>
        <w:t>nsejo de Transporte Público por su parte, dentro de s</w:t>
      </w:r>
      <w:r>
        <w:rPr>
          <w:rFonts w:ascii="Verdana" w:hAnsi="Verdana" w:cs="Verdana"/>
          <w:sz w:val="22"/>
          <w:szCs w:val="22"/>
          <w:lang w:val="es-ES" w:eastAsia="es-ES"/>
        </w:rPr>
        <w:t xml:space="preserve">us potestades y obligaciones de fiscalización debe verificar que los operadores enmarquen su actuación dentro de los presupuestos impuestos en la Ley y los reglamentos y en caso de detectar anomalías instruir los procedimientos necesarios correctivos, los </w:t>
      </w:r>
      <w:r>
        <w:rPr>
          <w:rFonts w:ascii="Verdana" w:hAnsi="Verdana" w:cs="Verdana"/>
          <w:sz w:val="22"/>
          <w:szCs w:val="22"/>
          <w:lang w:val="es-ES" w:eastAsia="es-ES"/>
        </w:rPr>
        <w:t>cuales, dependiendo de la gravedad de las faltas, pueden acarrear la perdida de la concesión, o del permiso según sea el caso.</w:t>
      </w:r>
    </w:p>
    <w:p w:rsidR="00000000" w:rsidRDefault="00B4231C">
      <w:pPr>
        <w:kinsoku w:val="0"/>
        <w:overflowPunct w:val="0"/>
        <w:autoSpaceDE/>
        <w:autoSpaceDN/>
        <w:adjustRightInd/>
        <w:spacing w:before="278"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artículo 2 de la Ley Reguladora del Transporte Remunerado de Personas en Vehículos Automotores, del 10 de mayo de 1965, Ley 35</w:t>
      </w:r>
      <w:r>
        <w:rPr>
          <w:rFonts w:ascii="Verdana" w:hAnsi="Verdana" w:cs="Verdana"/>
          <w:sz w:val="22"/>
          <w:szCs w:val="22"/>
          <w:lang w:val="es-ES" w:eastAsia="es-ES"/>
        </w:rPr>
        <w:t>03, establece:</w:t>
      </w:r>
    </w:p>
    <w:p w:rsidR="00000000" w:rsidRDefault="00B4231C">
      <w:pPr>
        <w:kinsoku w:val="0"/>
        <w:overflowPunct w:val="0"/>
        <w:autoSpaceDE/>
        <w:autoSpaceDN/>
        <w:adjustRightInd/>
        <w:spacing w:before="266" w:line="261" w:lineRule="exact"/>
        <w:ind w:left="648"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"Es competencia del Ministerio de Obras Públicas y Transportes lo relativo al Tránsito y Transporte automotor de</w:t>
      </w:r>
    </w:p>
    <w:p w:rsidR="00000000" w:rsidRDefault="00B4231C">
      <w:pPr>
        <w:tabs>
          <w:tab w:val="left" w:leader="dot" w:pos="4104"/>
        </w:tabs>
        <w:kinsoku w:val="0"/>
        <w:overflowPunct w:val="0"/>
        <w:autoSpaceDE/>
        <w:autoSpaceDN/>
        <w:adjustRightInd/>
        <w:spacing w:before="8" w:line="262" w:lineRule="exact"/>
        <w:ind w:left="648" w:right="648"/>
        <w:jc w:val="both"/>
        <w:textAlignment w:val="baseline"/>
        <w:rPr>
          <w:rFonts w:ascii="Verdana" w:hAnsi="Verdana" w:cs="Verdana"/>
          <w:sz w:val="22"/>
          <w:szCs w:val="22"/>
          <w:lang w:val="es-ES" w:eastAsia="es-ES"/>
        </w:rPr>
      </w:pPr>
      <w:r>
        <w:rPr>
          <w:rFonts w:ascii="Verdana" w:hAnsi="Verdana" w:cs="Verdana"/>
          <w:b/>
          <w:bCs/>
          <w:i/>
          <w:iCs/>
          <w:sz w:val="22"/>
          <w:szCs w:val="22"/>
          <w:lang w:val="es-ES" w:eastAsia="es-ES"/>
        </w:rPr>
        <w:t>personas en el país</w:t>
      </w:r>
      <w:r>
        <w:rPr>
          <w:rFonts w:ascii="Verdana" w:hAnsi="Verdana" w:cs="Verdana"/>
          <w:b/>
          <w:bCs/>
          <w:i/>
          <w:iCs/>
          <w:sz w:val="22"/>
          <w:szCs w:val="22"/>
          <w:lang w:val="es-ES" w:eastAsia="es-ES"/>
        </w:rPr>
        <w:tab/>
        <w:t xml:space="preserve">" </w:t>
      </w:r>
      <w:r>
        <w:rPr>
          <w:rFonts w:ascii="Verdana" w:hAnsi="Verdana" w:cs="Verdana"/>
          <w:sz w:val="22"/>
          <w:szCs w:val="22"/>
          <w:lang w:val="es-ES" w:eastAsia="es-ES"/>
        </w:rPr>
        <w:t>(De conformidad con la Ley 7969, debe entenderse Consejo de Transporte Público)</w:t>
      </w:r>
    </w:p>
    <w:p w:rsidR="00000000" w:rsidRDefault="00B4231C">
      <w:pPr>
        <w:kinsoku w:val="0"/>
        <w:overflowPunct w:val="0"/>
        <w:autoSpaceDE/>
        <w:autoSpaceDN/>
        <w:adjustRightInd/>
        <w:spacing w:before="261" w:line="25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Ley Reguladora del Servicio Público de Transporte Remunerado de Personas en Vehículos en la Modalidad de Taxi, N. 7969</w:t>
      </w:r>
    </w:p>
    <w:p w:rsidR="00000000" w:rsidRDefault="00B4231C">
      <w:pPr>
        <w:kinsoku w:val="0"/>
        <w:overflowPunct w:val="0"/>
        <w:autoSpaceDE/>
        <w:autoSpaceDN/>
        <w:adjustRightInd/>
        <w:spacing w:before="264" w:line="298" w:lineRule="exact"/>
        <w:ind w:left="648" w:right="72"/>
        <w:textAlignment w:val="baseline"/>
        <w:rPr>
          <w:rFonts w:ascii="Verdana" w:hAnsi="Verdana" w:cs="Verdana"/>
          <w:i/>
          <w:iCs/>
          <w:sz w:val="22"/>
          <w:szCs w:val="22"/>
          <w:lang w:val="es-ES" w:eastAsia="es-ES"/>
        </w:rPr>
      </w:pPr>
      <w:r>
        <w:rPr>
          <w:rFonts w:ascii="Verdana" w:hAnsi="Verdana" w:cs="Verdana"/>
          <w:i/>
          <w:iCs/>
          <w:sz w:val="22"/>
          <w:szCs w:val="22"/>
          <w:lang w:val="es-ES" w:eastAsia="es-ES"/>
        </w:rPr>
        <w:t>"ARTÍCULO 7.- Atribuciones del Consejo</w:t>
      </w:r>
    </w:p>
    <w:p w:rsidR="00000000" w:rsidRDefault="00B4231C">
      <w:pPr>
        <w:kinsoku w:val="0"/>
        <w:overflowPunct w:val="0"/>
        <w:autoSpaceDE/>
        <w:autoSpaceDN/>
        <w:adjustRightInd/>
        <w:spacing w:before="294" w:line="253" w:lineRule="exact"/>
        <w:ind w:left="648"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El Consejo, en el ejercicio de sus competencias, tendrá las siguientes atribuciones:</w:t>
      </w:r>
    </w:p>
    <w:p w:rsidR="00000000" w:rsidRDefault="00B4231C">
      <w:pPr>
        <w:kinsoku w:val="0"/>
        <w:overflowPunct w:val="0"/>
        <w:autoSpaceDE/>
        <w:autoSpaceDN/>
        <w:adjustRightInd/>
        <w:spacing w:before="305" w:after="754" w:line="268" w:lineRule="exact"/>
        <w:ind w:left="648"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 xml:space="preserve">a) Coordinar </w:t>
      </w:r>
      <w:r>
        <w:rPr>
          <w:rFonts w:ascii="Verdana" w:hAnsi="Verdana" w:cs="Verdana"/>
          <w:b/>
          <w:bCs/>
          <w:i/>
          <w:iCs/>
          <w:sz w:val="22"/>
          <w:szCs w:val="22"/>
          <w:lang w:val="es-ES" w:eastAsia="es-ES"/>
        </w:rPr>
        <w:t>la aplicación correcta de las políticas de transporte público, su planeamiento, la revisión técnica, el</w:t>
      </w:r>
    </w:p>
    <w:p w:rsidR="00000000" w:rsidRDefault="00B4231C">
      <w:pPr>
        <w:widowControl/>
        <w:rPr>
          <w:sz w:val="24"/>
          <w:szCs w:val="24"/>
        </w:rPr>
        <w:sectPr w:rsidR="00000000">
          <w:pgSz w:w="12293" w:h="15701"/>
          <w:pgMar w:top="1460" w:right="1465" w:bottom="210" w:left="1768" w:header="720" w:footer="720" w:gutter="0"/>
          <w:cols w:space="720"/>
          <w:noEndnote/>
        </w:sectPr>
      </w:pPr>
    </w:p>
    <w:p w:rsidR="00000000" w:rsidRDefault="00B4231C">
      <w:pPr>
        <w:widowControl/>
        <w:rPr>
          <w:sz w:val="24"/>
          <w:szCs w:val="24"/>
        </w:rPr>
        <w:sectPr w:rsidR="00000000">
          <w:type w:val="continuous"/>
          <w:pgSz w:w="12293" w:h="15701"/>
          <w:pgMar w:top="1460" w:right="1558" w:bottom="210" w:left="7495" w:header="720" w:footer="720" w:gutter="0"/>
          <w:cols w:space="720"/>
          <w:noEndnote/>
        </w:sectPr>
      </w:pPr>
    </w:p>
    <w:p w:rsidR="00000000" w:rsidRDefault="00B4231C">
      <w:pPr>
        <w:kinsoku w:val="0"/>
        <w:overflowPunct w:val="0"/>
        <w:autoSpaceDE/>
        <w:autoSpaceDN/>
        <w:adjustRightInd/>
        <w:spacing w:before="16" w:line="265" w:lineRule="exact"/>
        <w:ind w:left="648" w:right="720"/>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lastRenderedPageBreak/>
        <w:t>otorgamiento y la administración de las concesiones, así como la regulación de los per</w:t>
      </w:r>
      <w:r>
        <w:rPr>
          <w:rFonts w:ascii="Verdana" w:hAnsi="Verdana" w:cs="Verdana"/>
          <w:b/>
          <w:bCs/>
          <w:i/>
          <w:iCs/>
          <w:sz w:val="22"/>
          <w:szCs w:val="22"/>
          <w:lang w:val="es-ES" w:eastAsia="es-ES"/>
        </w:rPr>
        <w:t>misos que legalmente procedan.</w:t>
      </w:r>
    </w:p>
    <w:p w:rsidR="00000000" w:rsidRDefault="00B4231C">
      <w:pPr>
        <w:numPr>
          <w:ilvl w:val="0"/>
          <w:numId w:val="2"/>
        </w:numPr>
        <w:kinsoku w:val="0"/>
        <w:overflowPunct w:val="0"/>
        <w:autoSpaceDE/>
        <w:autoSpaceDN/>
        <w:adjustRightInd/>
        <w:spacing w:before="265" w:line="266" w:lineRule="exact"/>
        <w:ind w:right="72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Estudiar y emitir opinión sobre los asuntos sometidos a su conocimiento por cualquier dependencia o institución involucrada en servicios de transporte público, planeamiento, revisión técnica, administració</w:t>
      </w:r>
      <w:r>
        <w:rPr>
          <w:rFonts w:ascii="Verdana" w:hAnsi="Verdana" w:cs="Verdana"/>
          <w:i/>
          <w:iCs/>
          <w:sz w:val="22"/>
          <w:szCs w:val="22"/>
          <w:lang w:val="es-ES" w:eastAsia="es-ES"/>
        </w:rPr>
        <w:t>n y otorgamiento de concesiones y permisos.</w:t>
      </w:r>
    </w:p>
    <w:p w:rsidR="00000000" w:rsidRDefault="00B4231C">
      <w:pPr>
        <w:numPr>
          <w:ilvl w:val="0"/>
          <w:numId w:val="2"/>
        </w:numPr>
        <w:kinsoku w:val="0"/>
        <w:overflowPunct w:val="0"/>
        <w:autoSpaceDE/>
        <w:autoSpaceDN/>
        <w:adjustRightInd/>
        <w:spacing w:before="267" w:line="266" w:lineRule="exact"/>
        <w:ind w:right="720"/>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Servir como órgano que efectivamente facilite, en razón de su ejecutividad, la coordinación interinstitucional entre las dependencias del Poder Ejecutivo, el sector empresarial, los usuarios y los clientes de los</w:t>
      </w:r>
      <w:r>
        <w:rPr>
          <w:rFonts w:ascii="Verdana" w:hAnsi="Verdana" w:cs="Verdana"/>
          <w:i/>
          <w:iCs/>
          <w:spacing w:val="-1"/>
          <w:sz w:val="22"/>
          <w:szCs w:val="22"/>
          <w:lang w:val="es-ES" w:eastAsia="es-ES"/>
        </w:rPr>
        <w:t xml:space="preserve"> servicios de transporte público, los organismos internacionales y otras entidades públicas o privadas que en su gestión se relacionen con los servicios regulados en esta ley.</w:t>
      </w:r>
    </w:p>
    <w:p w:rsidR="00000000" w:rsidRDefault="00B4231C">
      <w:pPr>
        <w:numPr>
          <w:ilvl w:val="0"/>
          <w:numId w:val="3"/>
        </w:numPr>
        <w:kinsoku w:val="0"/>
        <w:overflowPunct w:val="0"/>
        <w:autoSpaceDE/>
        <w:autoSpaceDN/>
        <w:adjustRightInd/>
        <w:spacing w:before="284" w:line="265" w:lineRule="exact"/>
        <w:ind w:right="720"/>
        <w:jc w:val="both"/>
        <w:textAlignment w:val="baseline"/>
        <w:rPr>
          <w:rFonts w:ascii="Verdana" w:hAnsi="Verdana" w:cs="Verdana"/>
          <w:b/>
          <w:bCs/>
          <w:i/>
          <w:iCs/>
          <w:spacing w:val="-1"/>
          <w:sz w:val="22"/>
          <w:szCs w:val="22"/>
          <w:lang w:val="es-ES" w:eastAsia="es-ES"/>
        </w:rPr>
      </w:pPr>
      <w:r>
        <w:rPr>
          <w:rFonts w:ascii="Verdana" w:hAnsi="Verdana" w:cs="Verdana"/>
          <w:b/>
          <w:bCs/>
          <w:i/>
          <w:iCs/>
          <w:spacing w:val="-1"/>
          <w:sz w:val="22"/>
          <w:szCs w:val="22"/>
          <w:lang w:val="es-ES" w:eastAsia="es-ES"/>
        </w:rPr>
        <w:t>Establecer y recomendar normas, procedimientos y acciones que puedan mejorar las políticas y directrices en materia de transporte público, planeamiento, revisión técnica, administración y otorgamiento de concesiones y permisos.</w:t>
      </w:r>
    </w:p>
    <w:p w:rsidR="00000000" w:rsidRDefault="00B4231C">
      <w:pPr>
        <w:numPr>
          <w:ilvl w:val="0"/>
          <w:numId w:val="2"/>
        </w:numPr>
        <w:kinsoku w:val="0"/>
        <w:overflowPunct w:val="0"/>
        <w:autoSpaceDE/>
        <w:autoSpaceDN/>
        <w:adjustRightInd/>
        <w:spacing w:before="280" w:line="266" w:lineRule="exact"/>
        <w:ind w:right="720"/>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Velar porque la activida</w:t>
      </w:r>
      <w:r>
        <w:rPr>
          <w:rFonts w:ascii="Verdana" w:hAnsi="Verdana" w:cs="Verdana"/>
          <w:i/>
          <w:iCs/>
          <w:spacing w:val="-2"/>
          <w:sz w:val="22"/>
          <w:szCs w:val="22"/>
          <w:lang w:val="es-ES" w:eastAsia="es-ES"/>
        </w:rPr>
        <w:t>d del transporte público, su planeamiento, la revisión técnica, la administración y el otorgamiento de concesiones, sus sistemas operacionales y el equipamiento requerido, sean acordes con los sistemas tecnológicos más modernos para velar por la calidad de</w:t>
      </w:r>
      <w:r>
        <w:rPr>
          <w:rFonts w:ascii="Verdana" w:hAnsi="Verdana" w:cs="Verdana"/>
          <w:i/>
          <w:iCs/>
          <w:spacing w:val="-2"/>
          <w:sz w:val="22"/>
          <w:szCs w:val="22"/>
          <w:lang w:val="es-ES" w:eastAsia="es-ES"/>
        </w:rPr>
        <w:t xml:space="preserve"> los servicios requeridos por el desarrollo del transporte público nacional e internacional.</w:t>
      </w:r>
    </w:p>
    <w:p w:rsidR="00000000" w:rsidRDefault="00B4231C">
      <w:pPr>
        <w:numPr>
          <w:ilvl w:val="0"/>
          <w:numId w:val="2"/>
        </w:numPr>
        <w:kinsoku w:val="0"/>
        <w:overflowPunct w:val="0"/>
        <w:autoSpaceDE/>
        <w:autoSpaceDN/>
        <w:adjustRightInd/>
        <w:spacing w:before="267" w:line="266" w:lineRule="exact"/>
        <w:ind w:right="72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Conocer, tramitar y resolver, de oficio o a instancia de parte, las denuncias referentes a los comportamientos activos y omisos que violen las normas de la legisla</w:t>
      </w:r>
      <w:r>
        <w:rPr>
          <w:rFonts w:ascii="Verdana" w:hAnsi="Verdana" w:cs="Verdana"/>
          <w:i/>
          <w:iCs/>
          <w:sz w:val="22"/>
          <w:szCs w:val="22"/>
          <w:lang w:val="es-ES" w:eastAsia="es-ES"/>
        </w:rPr>
        <w:t>ción del transporte público o amenacen con violarlas.</w:t>
      </w:r>
    </w:p>
    <w:p w:rsidR="00000000" w:rsidRDefault="00B4231C">
      <w:pPr>
        <w:numPr>
          <w:ilvl w:val="0"/>
          <w:numId w:val="2"/>
        </w:numPr>
        <w:kinsoku w:val="0"/>
        <w:overflowPunct w:val="0"/>
        <w:autoSpaceDE/>
        <w:autoSpaceDN/>
        <w:adjustRightInd/>
        <w:spacing w:before="271" w:line="266" w:lineRule="exact"/>
        <w:ind w:right="72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Preparar un plan estratégico cuyo objetivo esencial sea organizar, legal, técnica y administrativamente, el funcionamiento de un plan de desarrollo tecnológico en materia de transporte público.</w:t>
      </w:r>
    </w:p>
    <w:p w:rsidR="00000000" w:rsidRDefault="00B4231C">
      <w:pPr>
        <w:numPr>
          <w:ilvl w:val="0"/>
          <w:numId w:val="4"/>
        </w:numPr>
        <w:kinsoku w:val="0"/>
        <w:overflowPunct w:val="0"/>
        <w:autoSpaceDE/>
        <w:autoSpaceDN/>
        <w:adjustRightInd/>
        <w:spacing w:before="282" w:line="266" w:lineRule="exact"/>
        <w:ind w:right="720"/>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Prom</w:t>
      </w:r>
      <w:r>
        <w:rPr>
          <w:rFonts w:ascii="Verdana" w:hAnsi="Verdana" w:cs="Verdana"/>
          <w:i/>
          <w:iCs/>
          <w:spacing w:val="-4"/>
          <w:sz w:val="22"/>
          <w:szCs w:val="22"/>
          <w:lang w:val="es-ES" w:eastAsia="es-ES"/>
        </w:rPr>
        <w:t>over el desarrollo y la capacitación del recurso humano involucrado en la actividad, en concordancia con los requerimientos de un sistema moderno de transporte público. (el resaltado es nuestro)</w:t>
      </w:r>
    </w:p>
    <w:p w:rsidR="00000000" w:rsidRDefault="00086F84">
      <w:pPr>
        <w:kinsoku w:val="0"/>
        <w:overflowPunct w:val="0"/>
        <w:autoSpaceDE/>
        <w:autoSpaceDN/>
        <w:adjustRightInd/>
        <w:spacing w:before="289" w:line="266" w:lineRule="exact"/>
        <w:ind w:left="648" w:right="720"/>
        <w:textAlignment w:val="baseline"/>
        <w:rPr>
          <w:rFonts w:ascii="Verdana" w:hAnsi="Verdana" w:cs="Verdana"/>
          <w:i/>
          <w:iCs/>
          <w:sz w:val="22"/>
          <w:szCs w:val="22"/>
          <w:lang w:val="es-ES" w:eastAsia="es-ES"/>
        </w:rPr>
      </w:pPr>
      <w:r>
        <w:rPr>
          <w:rFonts w:ascii="Verdana" w:hAnsi="Verdana" w:cs="Verdana"/>
          <w:i/>
          <w:iCs/>
          <w:sz w:val="22"/>
          <w:szCs w:val="22"/>
          <w:lang w:val="es-ES" w:eastAsia="es-ES"/>
        </w:rPr>
        <w:t>i</w:t>
      </w:r>
      <w:r w:rsidR="00B4231C">
        <w:rPr>
          <w:rFonts w:ascii="Verdana" w:hAnsi="Verdana" w:cs="Verdana"/>
          <w:i/>
          <w:iCs/>
          <w:sz w:val="22"/>
          <w:szCs w:val="22"/>
          <w:lang w:val="es-ES" w:eastAsia="es-ES"/>
        </w:rPr>
        <w:t>) Fijar las paradas terminales e intermedias de todos los servicios (El resaltado es nuestro)</w:t>
      </w:r>
    </w:p>
    <w:p w:rsidR="00000000" w:rsidRDefault="00B4231C">
      <w:pPr>
        <w:kinsoku w:val="0"/>
        <w:overflowPunct w:val="0"/>
        <w:autoSpaceDE/>
        <w:autoSpaceDN/>
        <w:adjustRightInd/>
        <w:spacing w:before="279"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Sala Constitucional del Poder Judicial, ha señalado que el desarrollo de los contratos que se efectúen con el Estado se dan bajo las regulaciones del Derecho </w:t>
      </w:r>
      <w:r>
        <w:rPr>
          <w:rFonts w:ascii="Verdana" w:hAnsi="Verdana" w:cs="Verdana"/>
          <w:sz w:val="22"/>
          <w:szCs w:val="22"/>
          <w:lang w:val="es-ES" w:eastAsia="es-ES"/>
        </w:rPr>
        <w:t>Público; indica la Sala:</w:t>
      </w:r>
    </w:p>
    <w:p w:rsidR="00000000" w:rsidRDefault="00B4231C">
      <w:pPr>
        <w:widowControl/>
        <w:rPr>
          <w:sz w:val="24"/>
          <w:szCs w:val="24"/>
        </w:rPr>
        <w:sectPr w:rsidR="00000000">
          <w:pgSz w:w="12293" w:h="15701"/>
          <w:pgMar w:top="1360" w:right="1636" w:bottom="245" w:left="1597" w:header="720" w:footer="720" w:gutter="0"/>
          <w:cols w:space="720"/>
          <w:noEndnote/>
        </w:sectPr>
      </w:pPr>
    </w:p>
    <w:p w:rsidR="00000000" w:rsidRDefault="00B4231C">
      <w:pPr>
        <w:kinsoku w:val="0"/>
        <w:overflowPunct w:val="0"/>
        <w:autoSpaceDE/>
        <w:autoSpaceDN/>
        <w:adjustRightInd/>
        <w:spacing w:before="14" w:line="243" w:lineRule="exact"/>
        <w:jc w:val="both"/>
        <w:textAlignment w:val="baseline"/>
        <w:rPr>
          <w:rFonts w:ascii="Verdana" w:hAnsi="Verdana" w:cs="Verdana"/>
          <w:i/>
          <w:iCs/>
          <w:spacing w:val="-1"/>
          <w:lang w:val="es-ES" w:eastAsia="es-ES"/>
        </w:rPr>
      </w:pPr>
      <w:r>
        <w:rPr>
          <w:rFonts w:ascii="Verdana" w:hAnsi="Verdana" w:cs="Verdana"/>
          <w:b/>
          <w:bCs/>
          <w:i/>
          <w:iCs/>
          <w:spacing w:val="-1"/>
          <w:lang w:val="es-ES" w:eastAsia="es-ES"/>
        </w:rPr>
        <w:lastRenderedPageBreak/>
        <w:t xml:space="preserve">"DE LA SUBORDINACIÓN AL DERECHO PÚBLICO Y POTESTADES DE IMPERIO DE LA ADMINISTRACIÓN. </w:t>
      </w:r>
      <w:r>
        <w:rPr>
          <w:rFonts w:ascii="Verdana" w:hAnsi="Verdana" w:cs="Verdana"/>
          <w:i/>
          <w:iCs/>
          <w:spacing w:val="-1"/>
          <w:lang w:val="es-ES" w:eastAsia="es-ES"/>
        </w:rPr>
        <w:t xml:space="preserve">A partir de la anterior definición, es que </w:t>
      </w:r>
      <w:r>
        <w:rPr>
          <w:rFonts w:ascii="Verdana" w:hAnsi="Verdana" w:cs="Verdana"/>
          <w:b/>
          <w:bCs/>
          <w:i/>
          <w:iCs/>
          <w:spacing w:val="-1"/>
          <w:u w:val="single"/>
          <w:lang w:val="es-ES" w:eastAsia="es-ES"/>
        </w:rPr>
        <w:t>pueden determinarse dos elementos determinantes de los ser</w:t>
      </w:r>
      <w:r>
        <w:rPr>
          <w:rFonts w:ascii="Verdana" w:hAnsi="Verdana" w:cs="Verdana"/>
          <w:b/>
          <w:bCs/>
          <w:i/>
          <w:iCs/>
          <w:spacing w:val="-1"/>
          <w:u w:val="single"/>
          <w:lang w:val="es-ES" w:eastAsia="es-ES"/>
        </w:rPr>
        <w:t>vicios públicos.</w:t>
      </w:r>
      <w:r>
        <w:rPr>
          <w:rFonts w:ascii="Verdana" w:hAnsi="Verdana" w:cs="Verdana"/>
          <w:i/>
          <w:iCs/>
          <w:spacing w:val="-1"/>
          <w:lang w:val="es-ES" w:eastAsia="es-ES"/>
        </w:rPr>
        <w:t xml:space="preserve"> Para algunos, lo esencial es el fin perseguido, teniendo por tal, la satisfacción de la necesidad o del interés general, para cuyo fin fue creado, sea a través de la Administración o por intermedio de los particular</w:t>
      </w:r>
      <w:r>
        <w:rPr>
          <w:rFonts w:ascii="Verdana" w:hAnsi="Verdana" w:cs="Verdana"/>
          <w:i/>
          <w:iCs/>
          <w:spacing w:val="-1"/>
          <w:lang w:val="es-ES" w:eastAsia="es-ES"/>
        </w:rPr>
        <w:t xml:space="preserve">es (concesionarios), que de otra forma, quedaría insatisfecha, mal satisfecha o insuficientemente insatisfecha. Sin embargo, para otros, el elemento esencial y distintivo es la sujeción (o "encuadre") de esta actividad al régimen del Derecho Público, esto </w:t>
      </w:r>
      <w:r>
        <w:rPr>
          <w:rFonts w:ascii="Verdana" w:hAnsi="Verdana" w:cs="Verdana"/>
          <w:i/>
          <w:iCs/>
          <w:spacing w:val="-1"/>
          <w:lang w:val="es-ES" w:eastAsia="es-ES"/>
        </w:rPr>
        <w:t>es, a normas de sujeción y subordinación en lo que se refiere a la regulación de la actividad (tarifa de precios, control de calidad, fiscalización por parte de la Administración, reglamentación de la actividad), aún cuando no existan normas expresas que a</w:t>
      </w:r>
      <w:r>
        <w:rPr>
          <w:rFonts w:ascii="Verdana" w:hAnsi="Verdana" w:cs="Verdana"/>
          <w:i/>
          <w:iCs/>
          <w:spacing w:val="-1"/>
          <w:lang w:val="es-ES" w:eastAsia="es-ES"/>
        </w:rPr>
        <w:t>sí lo establezcan, precisamente en virtud del interés público que se intenta satisfacer. En el Derecho Público la Administración está dotada de especiales prerrogativas, toda vez que en virtud del contrato, el concesionario queda sujeto (o subordinado a la</w:t>
      </w:r>
      <w:r>
        <w:rPr>
          <w:rFonts w:ascii="Verdana" w:hAnsi="Verdana" w:cs="Verdana"/>
          <w:i/>
          <w:iCs/>
          <w:spacing w:val="-1"/>
          <w:lang w:val="es-ES" w:eastAsia="es-ES"/>
        </w:rPr>
        <w:t xml:space="preserve"> Administración):</w:t>
      </w:r>
    </w:p>
    <w:p w:rsidR="00000000" w:rsidRDefault="00B4231C">
      <w:pPr>
        <w:kinsoku w:val="0"/>
        <w:overflowPunct w:val="0"/>
        <w:autoSpaceDE/>
        <w:autoSpaceDN/>
        <w:adjustRightInd/>
        <w:spacing w:before="291" w:line="243" w:lineRule="exact"/>
        <w:jc w:val="both"/>
        <w:textAlignment w:val="baseline"/>
        <w:rPr>
          <w:rFonts w:ascii="Verdana" w:hAnsi="Verdana" w:cs="Verdana"/>
          <w:i/>
          <w:iCs/>
          <w:lang w:val="es-ES" w:eastAsia="es-ES"/>
        </w:rPr>
      </w:pPr>
      <w:r>
        <w:rPr>
          <w:rFonts w:ascii="Verdana" w:hAnsi="Verdana" w:cs="Verdana"/>
          <w:i/>
          <w:iCs/>
          <w:lang w:val="es-ES" w:eastAsia="es-ES"/>
        </w:rPr>
        <w:t>"Es así como ésta [la Administración], dentro de ciertos límites, puede ejercer sobre su cocontratante un cierto control de alcance excepcional; puede modificar unilateralmente las cláusulas del contrato; puede dar directrices a la otra p</w:t>
      </w:r>
      <w:r>
        <w:rPr>
          <w:rFonts w:ascii="Verdana" w:hAnsi="Verdana" w:cs="Verdana"/>
          <w:i/>
          <w:iCs/>
          <w:lang w:val="es-ES" w:eastAsia="es-ES"/>
        </w:rPr>
        <w:t xml:space="preserve">arte; incluso puede declarar extinguido el contrato; etc. Trátase de reglas generales aplicables a todo contrato administrativo, por ser ellas inherentes a la naturaleza de tales contratos, en los cuales pierde gran parte de su imperio el viejo principio, </w:t>
      </w:r>
      <w:r>
        <w:rPr>
          <w:rFonts w:ascii="Verdana" w:hAnsi="Verdana" w:cs="Verdana"/>
          <w:i/>
          <w:iCs/>
          <w:lang w:val="es-ES" w:eastAsia="es-ES"/>
        </w:rPr>
        <w:t>tan invocado en derecho privado, de que el contrato constituye la ley inmutable entre las partes" (Sentencia número 5403-95, de las dieciséis horas seis minutos del tres de octubre de mil novecientos noventa y cinco).</w:t>
      </w:r>
    </w:p>
    <w:p w:rsidR="00000000" w:rsidRDefault="00B4231C">
      <w:pPr>
        <w:kinsoku w:val="0"/>
        <w:overflowPunct w:val="0"/>
        <w:autoSpaceDE/>
        <w:autoSpaceDN/>
        <w:adjustRightInd/>
        <w:spacing w:before="312" w:after="518" w:line="242" w:lineRule="exact"/>
        <w:jc w:val="both"/>
        <w:textAlignment w:val="baseline"/>
        <w:rPr>
          <w:rFonts w:ascii="Verdana" w:hAnsi="Verdana" w:cs="Verdana"/>
          <w:i/>
          <w:iCs/>
          <w:spacing w:val="-2"/>
          <w:lang w:val="es-ES" w:eastAsia="es-ES"/>
        </w:rPr>
      </w:pPr>
      <w:r>
        <w:rPr>
          <w:rFonts w:ascii="Verdana" w:hAnsi="Verdana" w:cs="Verdana"/>
          <w:i/>
          <w:iCs/>
          <w:spacing w:val="-2"/>
          <w:lang w:val="es-ES" w:eastAsia="es-ES"/>
        </w:rPr>
        <w:t>Se trata de manifestaciones de la pote</w:t>
      </w:r>
      <w:r>
        <w:rPr>
          <w:rFonts w:ascii="Verdana" w:hAnsi="Verdana" w:cs="Verdana"/>
          <w:i/>
          <w:iCs/>
          <w:spacing w:val="-2"/>
          <w:lang w:val="es-ES" w:eastAsia="es-ES"/>
        </w:rPr>
        <w:t xml:space="preserve">stad de imperio que le es propia, y que encuentra su justificación de ser en la necesidad de ejercer un especial control en la realización de los servicios públicos, precisamente en virtud del interés general que se intenta satisfacer a través de ellos, y </w:t>
      </w:r>
      <w:r>
        <w:rPr>
          <w:rFonts w:ascii="Verdana" w:hAnsi="Verdana" w:cs="Verdana"/>
          <w:i/>
          <w:iCs/>
          <w:spacing w:val="-2"/>
          <w:lang w:val="es-ES" w:eastAsia="es-ES"/>
        </w:rPr>
        <w:t>por el interés público que</w:t>
      </w:r>
      <w:r w:rsidR="00086F84">
        <w:rPr>
          <w:rFonts w:ascii="Verdana" w:hAnsi="Verdana" w:cs="Verdana"/>
          <w:i/>
          <w:iCs/>
          <w:spacing w:val="-2"/>
          <w:lang w:val="es-ES" w:eastAsia="es-ES"/>
        </w:rPr>
        <w:t xml:space="preserve"> h</w:t>
      </w:r>
      <w:r>
        <w:rPr>
          <w:rFonts w:ascii="Verdana" w:hAnsi="Verdana" w:cs="Verdana"/>
          <w:i/>
          <w:iCs/>
          <w:spacing w:val="-2"/>
          <w:lang w:val="es-ES" w:eastAsia="es-ES"/>
        </w:rPr>
        <w:t>ay de por</w:t>
      </w:r>
      <w:r>
        <w:rPr>
          <w:rFonts w:ascii="Verdana" w:hAnsi="Verdana" w:cs="Verdana"/>
          <w:i/>
          <w:iCs/>
          <w:spacing w:val="-2"/>
          <w:lang w:val="es-ES" w:eastAsia="es-ES"/>
        </w:rPr>
        <w:t xml:space="preserve"> medio. Es un control estatal esencialmente diverso del que se realiza sobre la actividad de</w:t>
      </w:r>
      <w:r w:rsidR="00086F84">
        <w:rPr>
          <w:rFonts w:ascii="Verdana" w:hAnsi="Verdana" w:cs="Verdana"/>
          <w:i/>
          <w:iCs/>
          <w:spacing w:val="-2"/>
          <w:lang w:val="es-ES" w:eastAsia="es-ES"/>
        </w:rPr>
        <w:t xml:space="preserve"> </w:t>
      </w:r>
      <w:r>
        <w:rPr>
          <w:rFonts w:ascii="Verdana" w:hAnsi="Verdana" w:cs="Verdana"/>
          <w:i/>
          <w:iCs/>
          <w:spacing w:val="-2"/>
          <w:lang w:val="es-ES" w:eastAsia="es-ES"/>
        </w:rPr>
        <w:t>las personas particulares en ejercicio del poder de policía en general, porque, en principio, éste se realiza sobre activi</w:t>
      </w:r>
      <w:r>
        <w:rPr>
          <w:rFonts w:ascii="Verdana" w:hAnsi="Verdana" w:cs="Verdana"/>
          <w:i/>
          <w:iCs/>
          <w:spacing w:val="-2"/>
          <w:lang w:val="es-ES" w:eastAsia="es-ES"/>
        </w:rPr>
        <w:t>dades que no salen del ámbito del derecho privado, de modo que la actividad del particular no sale de su personal y concreta esfera u órbita privada, y únicamente el Estado interviene, cuando a través de esa actividad se lesiona el derecho de otro particul</w:t>
      </w:r>
      <w:r>
        <w:rPr>
          <w:rFonts w:ascii="Verdana" w:hAnsi="Verdana" w:cs="Verdana"/>
          <w:i/>
          <w:iCs/>
          <w:spacing w:val="-2"/>
          <w:lang w:val="es-ES" w:eastAsia="es-ES"/>
        </w:rPr>
        <w:t xml:space="preserve">ar o el interés público (caso de los salones de baile que ponen el volumen de la música muy alto, alterando la paz del vecindario a altas horas de la noche, o que permite el ingreso de menores de edad). </w:t>
      </w:r>
      <w:r>
        <w:rPr>
          <w:rFonts w:ascii="Verdana" w:hAnsi="Verdana" w:cs="Verdana"/>
          <w:b/>
          <w:bCs/>
          <w:i/>
          <w:iCs/>
          <w:spacing w:val="-2"/>
          <w:u w:val="single"/>
          <w:lang w:val="es-ES" w:eastAsia="es-ES"/>
        </w:rPr>
        <w:t xml:space="preserve">Por su parte, el control </w:t>
      </w:r>
      <w:r w:rsidR="00086F84">
        <w:rPr>
          <w:rFonts w:ascii="Verdana" w:hAnsi="Verdana" w:cs="Verdana"/>
          <w:b/>
          <w:bCs/>
          <w:i/>
          <w:iCs/>
          <w:spacing w:val="-2"/>
          <w:u w:val="single"/>
          <w:lang w:val="es-ES" w:eastAsia="es-ES"/>
        </w:rPr>
        <w:t>ejercido</w:t>
      </w:r>
      <w:r>
        <w:rPr>
          <w:rFonts w:ascii="Verdana" w:hAnsi="Verdana" w:cs="Verdana"/>
          <w:b/>
          <w:bCs/>
          <w:i/>
          <w:iCs/>
          <w:spacing w:val="-2"/>
          <w:u w:val="single"/>
          <w:lang w:val="es-ES" w:eastAsia="es-ES"/>
        </w:rPr>
        <w:t xml:space="preserve"> sobre los servicios</w:t>
      </w:r>
      <w:r>
        <w:rPr>
          <w:rFonts w:ascii="Verdana" w:hAnsi="Verdana" w:cs="Verdana"/>
          <w:b/>
          <w:bCs/>
          <w:i/>
          <w:iCs/>
          <w:spacing w:val="-2"/>
          <w:u w:val="single"/>
          <w:lang w:val="es-ES" w:eastAsia="es-ES"/>
        </w:rPr>
        <w:t xml:space="preserve"> públicos es diferente en su fundamento y finalidad, toda vez que a  través de él se intenta garantizar la continuidad en la prestación del servicio público.</w:t>
      </w:r>
      <w:r>
        <w:rPr>
          <w:rFonts w:ascii="Verdana" w:hAnsi="Verdana" w:cs="Verdana"/>
          <w:i/>
          <w:iCs/>
          <w:spacing w:val="-2"/>
          <w:lang w:val="es-ES" w:eastAsia="es-ES"/>
        </w:rPr>
        <w:t xml:space="preserve"> Como su esencia es fundamentalmente pública -al referirse a actividades que se ubican en el campo </w:t>
      </w:r>
      <w:r>
        <w:rPr>
          <w:rFonts w:ascii="Verdana" w:hAnsi="Verdana" w:cs="Verdana"/>
          <w:i/>
          <w:iCs/>
          <w:spacing w:val="-2"/>
          <w:lang w:val="es-ES" w:eastAsia="es-ES"/>
        </w:rPr>
        <w:t>del Derecho Público-, su control es más intenso y riguroso, al pretender impedir que la actividad desplegada por el concesionario -lícitamente desarrollada- lesione o dañe el interés general. Es así, como en última instancia, el control que la Administraci</w:t>
      </w:r>
      <w:r>
        <w:rPr>
          <w:rFonts w:ascii="Verdana" w:hAnsi="Verdana" w:cs="Verdana"/>
          <w:i/>
          <w:iCs/>
          <w:spacing w:val="-2"/>
          <w:lang w:val="es-ES" w:eastAsia="es-ES"/>
        </w:rPr>
        <w:t>ón despliega en este campo se refiere a la defensa del interés público vinculado a esas actividades, motivo por el cual resulta procedente la aplicación de sanciones a comportamientos contrarios a esos fines, y que se</w:t>
      </w:r>
    </w:p>
    <w:p w:rsidR="00000000" w:rsidRDefault="00B4231C">
      <w:pPr>
        <w:widowControl/>
        <w:rPr>
          <w:sz w:val="24"/>
          <w:szCs w:val="24"/>
        </w:rPr>
        <w:sectPr w:rsidR="00000000">
          <w:pgSz w:w="12298" w:h="15787"/>
          <w:pgMar w:top="1500" w:right="2128" w:bottom="213" w:left="2410" w:header="720" w:footer="720" w:gutter="0"/>
          <w:cols w:space="720"/>
          <w:noEndnote/>
        </w:sectPr>
      </w:pPr>
    </w:p>
    <w:p w:rsidR="00000000" w:rsidRDefault="00B4231C">
      <w:pPr>
        <w:widowControl/>
        <w:rPr>
          <w:sz w:val="24"/>
          <w:szCs w:val="24"/>
        </w:rPr>
        <w:sectPr w:rsidR="00000000">
          <w:type w:val="continuous"/>
          <w:pgSz w:w="12298" w:h="15787"/>
          <w:pgMar w:top="1500" w:right="1570" w:bottom="213" w:left="7488" w:header="720" w:footer="720" w:gutter="0"/>
          <w:cols w:space="720"/>
          <w:noEndnote/>
        </w:sectPr>
      </w:pPr>
    </w:p>
    <w:p w:rsidR="00000000" w:rsidRDefault="00B4231C">
      <w:pPr>
        <w:kinsoku w:val="0"/>
        <w:overflowPunct w:val="0"/>
        <w:autoSpaceDE/>
        <w:autoSpaceDN/>
        <w:adjustRightInd/>
        <w:spacing w:before="6" w:line="255" w:lineRule="exact"/>
        <w:ind w:left="648" w:right="648"/>
        <w:jc w:val="both"/>
        <w:textAlignment w:val="baseline"/>
        <w:rPr>
          <w:rFonts w:ascii="Verdana" w:hAnsi="Verdana" w:cs="Verdana"/>
          <w:sz w:val="21"/>
          <w:szCs w:val="21"/>
          <w:lang w:val="es-ES" w:eastAsia="es-ES"/>
        </w:rPr>
      </w:pPr>
      <w:r>
        <w:rPr>
          <w:rFonts w:ascii="Verdana" w:hAnsi="Verdana" w:cs="Verdana"/>
          <w:i/>
          <w:iCs/>
          <w:sz w:val="21"/>
          <w:szCs w:val="21"/>
          <w:lang w:val="es-ES" w:eastAsia="es-ES"/>
        </w:rPr>
        <w:lastRenderedPageBreak/>
        <w:t xml:space="preserve">justifican por el poder de subordinación en que se encuentran los concesionarios frente al Estado. </w:t>
      </w:r>
      <w:r>
        <w:rPr>
          <w:rFonts w:ascii="Verdana" w:hAnsi="Verdana" w:cs="Verdana"/>
          <w:sz w:val="21"/>
          <w:szCs w:val="21"/>
          <w:lang w:val="es-ES" w:eastAsia="es-ES"/>
        </w:rPr>
        <w:t>(Lo resaltado no es del original) (SENTENCIA: N. 2001-09676, de 26-09-01 de las 11:25, SALA CONSTITUCIONAL)</w:t>
      </w:r>
    </w:p>
    <w:p w:rsidR="00000000" w:rsidRDefault="00B4231C">
      <w:pPr>
        <w:kinsoku w:val="0"/>
        <w:overflowPunct w:val="0"/>
        <w:autoSpaceDE/>
        <w:autoSpaceDN/>
        <w:adjustRightInd/>
        <w:spacing w:before="285" w:line="267" w:lineRule="exact"/>
        <w:ind w:left="144"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Aunado a lo anterior, el Tribunal Administrativo de Transporte, tampoco vislumbra ausencia de alguno de los requisitos esenciales del acto que en su conformación lo tiñeran de nulidad, por lo que al no existir elementos que sustenten una nulidad del acto i</w:t>
      </w:r>
      <w:r>
        <w:rPr>
          <w:rFonts w:ascii="Verdana" w:hAnsi="Verdana" w:cs="Verdana"/>
          <w:spacing w:val="5"/>
          <w:sz w:val="21"/>
          <w:szCs w:val="21"/>
          <w:lang w:val="es-ES" w:eastAsia="es-ES"/>
        </w:rPr>
        <w:t>mpugnado, el líbelo deviene en extemporáneo.</w:t>
      </w:r>
    </w:p>
    <w:p w:rsidR="00000000" w:rsidRDefault="00B4231C">
      <w:pPr>
        <w:kinsoku w:val="0"/>
        <w:overflowPunct w:val="0"/>
        <w:autoSpaceDE/>
        <w:autoSpaceDN/>
        <w:adjustRightInd/>
        <w:spacing w:before="302" w:line="270" w:lineRule="exact"/>
        <w:ind w:right="72"/>
        <w:jc w:val="center"/>
        <w:textAlignment w:val="baseline"/>
        <w:rPr>
          <w:rFonts w:ascii="Verdana" w:hAnsi="Verdana" w:cs="Verdana"/>
          <w:b/>
          <w:bCs/>
          <w:spacing w:val="17"/>
          <w:sz w:val="21"/>
          <w:szCs w:val="21"/>
          <w:lang w:val="es-ES" w:eastAsia="es-ES"/>
        </w:rPr>
      </w:pPr>
      <w:r>
        <w:rPr>
          <w:rFonts w:ascii="Verdana" w:hAnsi="Verdana" w:cs="Verdana"/>
          <w:b/>
          <w:bCs/>
          <w:spacing w:val="17"/>
          <w:sz w:val="21"/>
          <w:szCs w:val="21"/>
          <w:lang w:val="es-ES" w:eastAsia="es-ES"/>
        </w:rPr>
        <w:t>POR TANTO</w:t>
      </w:r>
    </w:p>
    <w:p w:rsidR="00000000" w:rsidRDefault="00B4231C">
      <w:pPr>
        <w:numPr>
          <w:ilvl w:val="0"/>
          <w:numId w:val="5"/>
        </w:numPr>
        <w:kinsoku w:val="0"/>
        <w:overflowPunct w:val="0"/>
        <w:autoSpaceDE/>
        <w:autoSpaceDN/>
        <w:adjustRightInd/>
        <w:spacing w:before="300" w:line="269"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Rechaza por </w:t>
      </w:r>
      <w:r>
        <w:rPr>
          <w:rFonts w:ascii="Verdana" w:hAnsi="Verdana" w:cs="Verdana"/>
          <w:b/>
          <w:bCs/>
          <w:sz w:val="21"/>
          <w:szCs w:val="21"/>
          <w:lang w:val="es-ES" w:eastAsia="es-ES"/>
        </w:rPr>
        <w:t xml:space="preserve">Extemporáneo el Recurso de Apelación y la nulidad concomitante, </w:t>
      </w:r>
      <w:r>
        <w:rPr>
          <w:rFonts w:ascii="Verdana" w:hAnsi="Verdana" w:cs="Verdana"/>
          <w:sz w:val="21"/>
          <w:szCs w:val="21"/>
          <w:lang w:val="es-ES" w:eastAsia="es-ES"/>
        </w:rPr>
        <w:t xml:space="preserve">interpuesto por la empresa </w:t>
      </w:r>
      <w:r>
        <w:rPr>
          <w:rFonts w:ascii="Verdana" w:hAnsi="Verdana" w:cs="Verdana"/>
          <w:b/>
          <w:bCs/>
          <w:sz w:val="21"/>
          <w:szCs w:val="21"/>
          <w:lang w:val="es-ES" w:eastAsia="es-ES"/>
        </w:rPr>
        <w:t>T</w:t>
      </w:r>
      <w:r w:rsidR="00086F84">
        <w:rPr>
          <w:rFonts w:ascii="Verdana" w:hAnsi="Verdana" w:cs="Verdana"/>
          <w:b/>
          <w:bCs/>
          <w:sz w:val="21"/>
          <w:szCs w:val="21"/>
          <w:lang w:val="es-ES" w:eastAsia="es-ES"/>
        </w:rPr>
        <w:t>.Q.P.S.A.</w:t>
      </w:r>
      <w:r>
        <w:rPr>
          <w:rFonts w:ascii="Verdana" w:hAnsi="Verdana" w:cs="Verdana"/>
          <w:b/>
          <w:bCs/>
          <w:sz w:val="21"/>
          <w:szCs w:val="21"/>
          <w:lang w:val="es-ES" w:eastAsia="es-ES"/>
        </w:rPr>
        <w:t xml:space="preserve"> cédula Jurídica </w:t>
      </w:r>
      <w:r w:rsidR="00086F84">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por medio de su representante señor </w:t>
      </w:r>
      <w:r>
        <w:rPr>
          <w:rFonts w:ascii="Verdana" w:hAnsi="Verdana" w:cs="Verdana"/>
          <w:b/>
          <w:bCs/>
          <w:sz w:val="21"/>
          <w:szCs w:val="21"/>
          <w:lang w:val="es-ES" w:eastAsia="es-ES"/>
        </w:rPr>
        <w:t>A</w:t>
      </w:r>
      <w:r w:rsidR="00086F84">
        <w:rPr>
          <w:rFonts w:ascii="Verdana" w:hAnsi="Verdana" w:cs="Verdana"/>
          <w:b/>
          <w:bCs/>
          <w:sz w:val="21"/>
          <w:szCs w:val="21"/>
          <w:lang w:val="es-ES" w:eastAsia="es-ES"/>
        </w:rPr>
        <w:t>.V.S.</w:t>
      </w:r>
      <w:r>
        <w:rPr>
          <w:rFonts w:ascii="Verdana" w:hAnsi="Verdana" w:cs="Verdana"/>
          <w:b/>
          <w:bCs/>
          <w:sz w:val="21"/>
          <w:szCs w:val="21"/>
          <w:lang w:val="es-ES" w:eastAsia="es-ES"/>
        </w:rPr>
        <w:t xml:space="preserve">, cédula de identidad número </w:t>
      </w:r>
      <w:r w:rsidR="00086F84">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en su condición de Apoderado General, contra </w:t>
      </w:r>
      <w:r>
        <w:rPr>
          <w:rFonts w:ascii="Verdana" w:hAnsi="Verdana" w:cs="Verdana"/>
          <w:b/>
          <w:bCs/>
          <w:sz w:val="21"/>
          <w:szCs w:val="21"/>
          <w:lang w:val="es-ES" w:eastAsia="es-ES"/>
        </w:rPr>
        <w:t xml:space="preserve">el Artículo 7.12 de la Sesión Ordinaria 61-2016 de 1 de diciembre de 2016, </w:t>
      </w:r>
      <w:r>
        <w:rPr>
          <w:rFonts w:ascii="Verdana" w:hAnsi="Verdana" w:cs="Verdana"/>
          <w:sz w:val="21"/>
          <w:szCs w:val="21"/>
          <w:lang w:val="es-ES" w:eastAsia="es-ES"/>
        </w:rPr>
        <w:t>dictado por la JUNTA DIRECTIVA DEL</w:t>
      </w:r>
      <w:r>
        <w:rPr>
          <w:rFonts w:ascii="Verdana" w:hAnsi="Verdana" w:cs="Verdana"/>
          <w:sz w:val="21"/>
          <w:szCs w:val="21"/>
          <w:lang w:val="es-ES" w:eastAsia="es-ES"/>
        </w:rPr>
        <w:t xml:space="preserve"> CONSEJO DE TRANSPORTE PÚBLICO.</w:t>
      </w:r>
    </w:p>
    <w:p w:rsidR="00086F84" w:rsidRDefault="00086F84" w:rsidP="00086F84">
      <w:pPr>
        <w:tabs>
          <w:tab w:val="right" w:pos="3240"/>
        </w:tabs>
        <w:kinsoku w:val="0"/>
        <w:overflowPunct w:val="0"/>
        <w:autoSpaceDE/>
        <w:autoSpaceDN/>
        <w:adjustRightInd/>
        <w:spacing w:line="231" w:lineRule="exact"/>
        <w:ind w:left="142"/>
        <w:textAlignment w:val="baseline"/>
        <w:rPr>
          <w:rFonts w:ascii="Verdana" w:hAnsi="Verdana" w:cs="Verdana"/>
          <w:sz w:val="21"/>
          <w:szCs w:val="21"/>
          <w:lang w:val="es-ES" w:eastAsia="es-ES"/>
        </w:rPr>
      </w:pPr>
    </w:p>
    <w:p w:rsidR="00000000" w:rsidRDefault="00086F84" w:rsidP="00086F84">
      <w:pPr>
        <w:tabs>
          <w:tab w:val="right" w:pos="3240"/>
        </w:tabs>
        <w:kinsoku w:val="0"/>
        <w:overflowPunct w:val="0"/>
        <w:autoSpaceDE/>
        <w:autoSpaceDN/>
        <w:adjustRightInd/>
        <w:spacing w:line="231" w:lineRule="exact"/>
        <w:ind w:left="142"/>
        <w:jc w:val="both"/>
        <w:textAlignment w:val="baseline"/>
        <w:rPr>
          <w:lang w:val="es-ES" w:eastAsia="es-ES"/>
        </w:rPr>
      </w:pPr>
      <w:r w:rsidRPr="00086F84">
        <w:rPr>
          <w:rFonts w:ascii="Verdana" w:hAnsi="Verdana" w:cs="Verdana"/>
          <w:b/>
          <w:sz w:val="21"/>
          <w:szCs w:val="21"/>
          <w:lang w:val="es-ES" w:eastAsia="es-ES"/>
        </w:rPr>
        <w:t>II.-</w:t>
      </w:r>
      <w:r>
        <w:rPr>
          <w:rFonts w:ascii="Verdana" w:hAnsi="Verdana" w:cs="Verdana"/>
          <w:sz w:val="21"/>
          <w:szCs w:val="21"/>
          <w:lang w:val="es-ES" w:eastAsia="es-ES"/>
        </w:rPr>
        <w:t xml:space="preserve"> </w:t>
      </w:r>
      <w:r w:rsidR="00B4231C">
        <w:rPr>
          <w:rFonts w:ascii="Verdana" w:hAnsi="Verdana" w:cs="Verdana"/>
          <w:sz w:val="21"/>
          <w:szCs w:val="21"/>
          <w:lang w:val="es-ES" w:eastAsia="es-ES"/>
        </w:rPr>
        <w:t xml:space="preserve">De conformidad con el artículo 22, inciso c), de la citada Ley 7969, la presente resolución no tiene ulterior recurso por lo que, se </w:t>
      </w:r>
      <w:r w:rsidR="00B4231C">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w:t>
      </w:r>
      <w:r w:rsidR="00B4231C">
        <w:rPr>
          <w:rFonts w:ascii="Verdana" w:hAnsi="Verdana" w:cs="Verdana"/>
          <w:b/>
          <w:bCs/>
          <w:sz w:val="21"/>
          <w:szCs w:val="21"/>
          <w:lang w:val="es-ES" w:eastAsia="es-ES"/>
        </w:rPr>
        <w:t>QUESE.</w:t>
      </w:r>
      <w:r w:rsidR="00B4231C">
        <w:rPr>
          <w:rFonts w:ascii="Verdana" w:hAnsi="Verdana" w:cs="Verdana"/>
          <w:b/>
          <w:bCs/>
          <w:sz w:val="21"/>
          <w:szCs w:val="21"/>
          <w:lang w:val="es-ES" w:eastAsia="es-ES"/>
        </w:rPr>
        <w:noBreakHyphen/>
      </w:r>
      <w:r w:rsidRPr="00086F84">
        <w:rPr>
          <w:lang w:val="es-ES" w:eastAsia="es-ES"/>
        </w:rPr>
        <w:t xml:space="preserve"> </w:t>
      </w:r>
    </w:p>
    <w:p w:rsidR="00086F84" w:rsidRDefault="00086F84" w:rsidP="00086F84">
      <w:pPr>
        <w:tabs>
          <w:tab w:val="right" w:pos="3240"/>
        </w:tabs>
        <w:kinsoku w:val="0"/>
        <w:overflowPunct w:val="0"/>
        <w:autoSpaceDE/>
        <w:autoSpaceDN/>
        <w:adjustRightInd/>
        <w:spacing w:line="231" w:lineRule="exact"/>
        <w:ind w:left="142"/>
        <w:jc w:val="both"/>
        <w:textAlignment w:val="baseline"/>
        <w:rPr>
          <w:lang w:val="es-ES" w:eastAsia="es-ES"/>
        </w:rPr>
      </w:pPr>
    </w:p>
    <w:p w:rsidR="00086F84" w:rsidRDefault="00086F84" w:rsidP="00086F84">
      <w:pPr>
        <w:tabs>
          <w:tab w:val="right" w:pos="3240"/>
        </w:tabs>
        <w:kinsoku w:val="0"/>
        <w:overflowPunct w:val="0"/>
        <w:autoSpaceDE/>
        <w:autoSpaceDN/>
        <w:adjustRightInd/>
        <w:spacing w:line="231" w:lineRule="exact"/>
        <w:ind w:left="142"/>
        <w:jc w:val="both"/>
        <w:textAlignment w:val="baseline"/>
        <w:rPr>
          <w:lang w:val="es-ES" w:eastAsia="es-ES"/>
        </w:rPr>
      </w:pPr>
    </w:p>
    <w:p w:rsidR="00086F84" w:rsidRDefault="00086F84" w:rsidP="00086F84">
      <w:pPr>
        <w:tabs>
          <w:tab w:val="right" w:pos="3240"/>
        </w:tabs>
        <w:kinsoku w:val="0"/>
        <w:overflowPunct w:val="0"/>
        <w:autoSpaceDE/>
        <w:autoSpaceDN/>
        <w:adjustRightInd/>
        <w:spacing w:line="231" w:lineRule="exact"/>
        <w:ind w:left="142"/>
        <w:jc w:val="both"/>
        <w:textAlignment w:val="baseline"/>
        <w:rPr>
          <w:lang w:val="es-ES" w:eastAsia="es-ES"/>
        </w:rPr>
      </w:pPr>
    </w:p>
    <w:p w:rsidR="00086F84" w:rsidRPr="00CF40A0" w:rsidRDefault="00086F84" w:rsidP="00086F84">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086F84" w:rsidRDefault="00086F84" w:rsidP="00086F84">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086F84" w:rsidRPr="00FC408E" w:rsidRDefault="00086F84" w:rsidP="00086F84">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86F84" w:rsidRDefault="00086F84" w:rsidP="00086F84">
      <w:pPr>
        <w:kinsoku w:val="0"/>
        <w:overflowPunct w:val="0"/>
        <w:autoSpaceDE/>
        <w:autoSpaceDN/>
        <w:adjustRightInd/>
        <w:spacing w:before="295" w:line="318" w:lineRule="exact"/>
        <w:ind w:right="360"/>
        <w:jc w:val="both"/>
        <w:textAlignment w:val="baseline"/>
        <w:rPr>
          <w:b/>
          <w:bCs/>
          <w:sz w:val="24"/>
          <w:szCs w:val="24"/>
          <w:lang w:val="es-ES" w:eastAsia="es-ES"/>
        </w:rPr>
      </w:pPr>
    </w:p>
    <w:p w:rsidR="00086F84" w:rsidRDefault="00086F84" w:rsidP="00086F84">
      <w:pPr>
        <w:tabs>
          <w:tab w:val="right" w:pos="3240"/>
        </w:tabs>
        <w:kinsoku w:val="0"/>
        <w:overflowPunct w:val="0"/>
        <w:autoSpaceDE/>
        <w:autoSpaceDN/>
        <w:adjustRightInd/>
        <w:spacing w:line="231" w:lineRule="exact"/>
        <w:ind w:left="142"/>
        <w:jc w:val="both"/>
        <w:textAlignment w:val="baseline"/>
        <w:rPr>
          <w:lang w:val="es-ES" w:eastAsia="es-ES"/>
        </w:rPr>
      </w:pPr>
    </w:p>
    <w:p w:rsidR="00086F84" w:rsidRDefault="00086F84" w:rsidP="00086F84">
      <w:pPr>
        <w:tabs>
          <w:tab w:val="right" w:pos="3240"/>
        </w:tabs>
        <w:kinsoku w:val="0"/>
        <w:overflowPunct w:val="0"/>
        <w:autoSpaceDE/>
        <w:autoSpaceDN/>
        <w:adjustRightInd/>
        <w:spacing w:line="231" w:lineRule="exact"/>
        <w:textAlignment w:val="baseline"/>
        <w:rPr>
          <w:lang w:val="es-ES" w:eastAsia="es-ES"/>
        </w:rPr>
      </w:pPr>
    </w:p>
    <w:p w:rsidR="00086F84" w:rsidRDefault="00086F84" w:rsidP="00086F84">
      <w:pPr>
        <w:tabs>
          <w:tab w:val="right" w:pos="3240"/>
        </w:tabs>
        <w:kinsoku w:val="0"/>
        <w:overflowPunct w:val="0"/>
        <w:autoSpaceDE/>
        <w:autoSpaceDN/>
        <w:adjustRightInd/>
        <w:spacing w:line="231" w:lineRule="exact"/>
        <w:textAlignment w:val="baseline"/>
        <w:rPr>
          <w:rFonts w:ascii="Verdana" w:hAnsi="Verdana" w:cs="Verdana"/>
          <w:sz w:val="21"/>
          <w:szCs w:val="21"/>
          <w:lang w:val="es-ES" w:eastAsia="es-ES"/>
        </w:rPr>
      </w:pPr>
    </w:p>
    <w:sectPr w:rsidR="00086F84" w:rsidSect="00086F84">
      <w:pgSz w:w="12298" w:h="15787"/>
      <w:pgMar w:top="1360" w:right="1686" w:bottom="311" w:left="15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2AE0"/>
    <w:multiLevelType w:val="singleLevel"/>
    <w:tmpl w:val="71648940"/>
    <w:lvl w:ilvl="0">
      <w:start w:val="1"/>
      <w:numFmt w:val="upperRoman"/>
      <w:lvlText w:val="%1.-"/>
      <w:lvlJc w:val="left"/>
      <w:pPr>
        <w:tabs>
          <w:tab w:val="num" w:pos="576"/>
        </w:tabs>
        <w:ind w:left="144"/>
      </w:pPr>
      <w:rPr>
        <w:rFonts w:ascii="Verdana" w:hAnsi="Verdana" w:cs="Verdana"/>
        <w:b/>
        <w:snapToGrid/>
        <w:sz w:val="21"/>
        <w:szCs w:val="21"/>
      </w:rPr>
    </w:lvl>
  </w:abstractNum>
  <w:abstractNum w:abstractNumId="1" w15:restartNumberingAfterBreak="0">
    <w:nsid w:val="010D0621"/>
    <w:multiLevelType w:val="singleLevel"/>
    <w:tmpl w:val="28819D8F"/>
    <w:lvl w:ilvl="0">
      <w:start w:val="2"/>
      <w:numFmt w:val="lowerLetter"/>
      <w:lvlText w:val="%1)"/>
      <w:lvlJc w:val="left"/>
      <w:pPr>
        <w:tabs>
          <w:tab w:val="num" w:pos="936"/>
        </w:tabs>
        <w:ind w:left="648"/>
      </w:pPr>
      <w:rPr>
        <w:rFonts w:ascii="Verdana" w:hAnsi="Verdana" w:cs="Verdana"/>
        <w:i/>
        <w:iCs/>
        <w:snapToGrid/>
        <w:sz w:val="22"/>
        <w:szCs w:val="22"/>
      </w:rPr>
    </w:lvl>
  </w:abstractNum>
  <w:abstractNum w:abstractNumId="2" w15:restartNumberingAfterBreak="0">
    <w:nsid w:val="030068D8"/>
    <w:multiLevelType w:val="singleLevel"/>
    <w:tmpl w:val="25D1129E"/>
    <w:lvl w:ilvl="0">
      <w:start w:val="1"/>
      <w:numFmt w:val="decimal"/>
      <w:lvlText w:val="%1.-"/>
      <w:lvlJc w:val="left"/>
      <w:pPr>
        <w:tabs>
          <w:tab w:val="num" w:pos="504"/>
        </w:tabs>
        <w:ind w:left="72"/>
      </w:pPr>
      <w:rPr>
        <w:rFonts w:ascii="Tahoma" w:hAnsi="Tahoma" w:cs="Tahoma"/>
        <w:b/>
        <w:bCs/>
        <w:snapToGrid/>
        <w:spacing w:val="8"/>
        <w:sz w:val="25"/>
        <w:szCs w:val="25"/>
      </w:rPr>
    </w:lvl>
  </w:abstractNum>
  <w:num w:numId="1">
    <w:abstractNumId w:val="2"/>
  </w:num>
  <w:num w:numId="2">
    <w:abstractNumId w:val="1"/>
  </w:num>
  <w:num w:numId="3">
    <w:abstractNumId w:val="1"/>
    <w:lvlOverride w:ilvl="0">
      <w:lvl w:ilvl="0">
        <w:numFmt w:val="lowerLetter"/>
        <w:lvlText w:val="%1)"/>
        <w:lvlJc w:val="left"/>
        <w:pPr>
          <w:tabs>
            <w:tab w:val="num" w:pos="1152"/>
          </w:tabs>
          <w:ind w:left="648"/>
        </w:pPr>
        <w:rPr>
          <w:rFonts w:ascii="Verdana" w:hAnsi="Verdana" w:cs="Verdana"/>
          <w:b/>
          <w:bCs/>
          <w:i/>
          <w:iCs/>
          <w:snapToGrid/>
          <w:spacing w:val="-1"/>
          <w:sz w:val="22"/>
          <w:szCs w:val="22"/>
        </w:rPr>
      </w:lvl>
    </w:lvlOverride>
  </w:num>
  <w:num w:numId="4">
    <w:abstractNumId w:val="1"/>
    <w:lvlOverride w:ilvl="0">
      <w:lvl w:ilvl="0">
        <w:numFmt w:val="lowerLetter"/>
        <w:lvlText w:val="%1)"/>
        <w:lvlJc w:val="left"/>
        <w:pPr>
          <w:tabs>
            <w:tab w:val="num" w:pos="1080"/>
          </w:tabs>
          <w:ind w:left="648"/>
        </w:pPr>
        <w:rPr>
          <w:rFonts w:ascii="Verdana" w:hAnsi="Verdana" w:cs="Verdana"/>
          <w:i/>
          <w:iCs/>
          <w:snapToGrid/>
          <w:spacing w:val="-4"/>
          <w:sz w:val="22"/>
          <w:szCs w:val="22"/>
        </w:rPr>
      </w:lvl>
    </w:lvlOverride>
  </w:num>
  <w:num w:numId="5">
    <w:abstractNumId w:val="0"/>
  </w:num>
  <w:num w:numId="6">
    <w:abstractNumId w:val="0"/>
    <w:lvlOverride w:ilvl="0">
      <w:lvl w:ilvl="0">
        <w:numFmt w:val="upperRoman"/>
        <w:lvlText w:val="%1.-"/>
        <w:lvlJc w:val="left"/>
        <w:pPr>
          <w:tabs>
            <w:tab w:val="num" w:pos="792"/>
          </w:tabs>
          <w:ind w:left="144"/>
        </w:pPr>
        <w:rPr>
          <w:rFonts w:ascii="Verdana" w:hAnsi="Verdana" w:cs="Verdana"/>
          <w:b/>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06"/>
    <w:rsid w:val="00086F84"/>
    <w:rsid w:val="00457706"/>
    <w:rsid w:val="00B4231C"/>
    <w:rsid w:val="00DD41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25FF4"/>
  <w14:defaultImageDpi w14:val="0"/>
  <w15:docId w15:val="{23A02DB1-F9D5-439B-8641-C5DF4395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86F84"/>
    <w:rPr>
      <w:lang w:val="es-CR"/>
    </w:rPr>
  </w:style>
  <w:style w:type="character" w:customStyle="1" w:styleId="CharacterStyle1">
    <w:name w:val="Character Style 1"/>
    <w:uiPriority w:val="99"/>
    <w:rsid w:val="00086F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11322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2017-05-05T16:20:00Z</dcterms:created>
  <dcterms:modified xsi:type="dcterms:W3CDTF">2017-05-05T16:21:00Z</dcterms:modified>
</cp:coreProperties>
</file>